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B58C0">
      <w:pPr>
        <w:pStyle w:val="5"/>
        <w:spacing w:line="580" w:lineRule="exact"/>
        <w:rPr>
          <w:rFonts w:ascii="Times New Roman"/>
          <w:sz w:val="20"/>
        </w:rPr>
      </w:pPr>
    </w:p>
    <w:p w14:paraId="2D9E47C2">
      <w:pPr>
        <w:pStyle w:val="5"/>
        <w:spacing w:line="580" w:lineRule="exact"/>
        <w:rPr>
          <w:rFonts w:ascii="Times New Roman"/>
          <w:sz w:val="20"/>
        </w:rPr>
      </w:pPr>
    </w:p>
    <w:p w14:paraId="7032519C">
      <w:pPr>
        <w:pStyle w:val="5"/>
        <w:spacing w:line="580" w:lineRule="exact"/>
        <w:rPr>
          <w:rFonts w:ascii="Times New Roman"/>
          <w:sz w:val="20"/>
        </w:rPr>
      </w:pPr>
    </w:p>
    <w:p w14:paraId="042FA5A4">
      <w:pPr>
        <w:pStyle w:val="5"/>
        <w:spacing w:line="580" w:lineRule="exact"/>
        <w:rPr>
          <w:rFonts w:ascii="Times New Roman"/>
          <w:sz w:val="20"/>
        </w:rPr>
      </w:pPr>
    </w:p>
    <w:p w14:paraId="60B67249">
      <w:pPr>
        <w:pStyle w:val="5"/>
        <w:spacing w:line="580" w:lineRule="exact"/>
        <w:rPr>
          <w:rFonts w:ascii="Times New Roman"/>
          <w:sz w:val="20"/>
        </w:rPr>
      </w:pPr>
    </w:p>
    <w:p w14:paraId="676A6D8C">
      <w:pPr>
        <w:spacing w:before="49" w:line="680" w:lineRule="exact"/>
        <w:jc w:val="center"/>
        <w:rPr>
          <w:rFonts w:ascii="方正小标宋简体" w:eastAsia="方正小标宋简体"/>
          <w:sz w:val="44"/>
          <w:szCs w:val="44"/>
          <w:lang w:eastAsia="zh-CN"/>
        </w:rPr>
      </w:pPr>
    </w:p>
    <w:p w14:paraId="26253523">
      <w:pPr>
        <w:spacing w:before="49" w:line="680" w:lineRule="exact"/>
        <w:jc w:val="center"/>
        <w:rPr>
          <w:rFonts w:ascii="方正小标宋简体" w:eastAsia="方正小标宋简体"/>
          <w:sz w:val="44"/>
          <w:szCs w:val="44"/>
          <w:lang w:eastAsia="zh-CN"/>
        </w:rPr>
      </w:pPr>
      <w:r>
        <w:rPr>
          <w:rFonts w:hint="eastAsia" w:ascii="方正小标宋简体" w:eastAsia="方正小标宋简体"/>
          <w:sz w:val="44"/>
          <w:szCs w:val="44"/>
          <w:lang w:eastAsia="zh-CN"/>
        </w:rPr>
        <w:t>《</w:t>
      </w:r>
      <w:r>
        <w:rPr>
          <w:rFonts w:hint="eastAsia" w:ascii="方正小标宋简体" w:eastAsia="方正小标宋简体"/>
          <w:sz w:val="44"/>
          <w:szCs w:val="44"/>
          <w:lang w:val="en-US" w:eastAsia="zh-CN"/>
        </w:rPr>
        <w:t>地理标志证明商标  金州大樱桃</w:t>
      </w:r>
      <w:r>
        <w:rPr>
          <w:rFonts w:hint="eastAsia" w:ascii="方正小标宋简体" w:eastAsia="方正小标宋简体"/>
          <w:sz w:val="44"/>
          <w:szCs w:val="44"/>
          <w:lang w:eastAsia="zh-CN"/>
        </w:rPr>
        <w:t>》</w:t>
      </w:r>
    </w:p>
    <w:p w14:paraId="66919E37">
      <w:pPr>
        <w:spacing w:before="319" w:line="580" w:lineRule="exact"/>
        <w:ind w:right="1849"/>
        <w:rPr>
          <w:rFonts w:ascii="方正小标宋简体" w:eastAsia="方正小标宋简体"/>
          <w:sz w:val="44"/>
          <w:szCs w:val="44"/>
          <w:lang w:eastAsia="zh-CN"/>
        </w:rPr>
      </w:pPr>
      <w:r>
        <w:rPr>
          <w:rFonts w:hint="eastAsia" w:ascii="方正小标宋简体" w:eastAsia="方正小标宋简体"/>
          <w:spacing w:val="-1"/>
          <w:sz w:val="44"/>
          <w:szCs w:val="44"/>
          <w:lang w:eastAsia="zh-CN"/>
        </w:rPr>
        <w:t xml:space="preserve"> </w:t>
      </w:r>
      <w:r>
        <w:rPr>
          <w:rFonts w:ascii="方正小标宋简体" w:eastAsia="方正小标宋简体"/>
          <w:spacing w:val="-1"/>
          <w:sz w:val="44"/>
          <w:szCs w:val="44"/>
          <w:lang w:eastAsia="zh-CN"/>
        </w:rPr>
        <w:t xml:space="preserve">           </w:t>
      </w:r>
      <w:r>
        <w:rPr>
          <w:rFonts w:hint="eastAsia" w:ascii="方正小标宋简体" w:eastAsia="方正小标宋简体"/>
          <w:sz w:val="44"/>
          <w:szCs w:val="44"/>
          <w:lang w:eastAsia="zh-CN"/>
        </w:rPr>
        <w:t xml:space="preserve">    编制说明</w:t>
      </w:r>
    </w:p>
    <w:p w14:paraId="511B31AC">
      <w:pPr>
        <w:spacing w:before="319" w:line="580" w:lineRule="exact"/>
        <w:ind w:right="1849"/>
        <w:rPr>
          <w:rFonts w:ascii="方正小标宋简体" w:eastAsia="方正小标宋简体"/>
          <w:sz w:val="44"/>
          <w:szCs w:val="44"/>
          <w:lang w:eastAsia="zh-CN"/>
        </w:rPr>
      </w:pPr>
      <w:r>
        <w:rPr>
          <w:rFonts w:hint="eastAsia" w:ascii="方正小标宋简体" w:eastAsia="方正小标宋简体"/>
          <w:spacing w:val="-1"/>
          <w:sz w:val="44"/>
          <w:szCs w:val="44"/>
          <w:lang w:eastAsia="zh-CN"/>
        </w:rPr>
        <w:t xml:space="preserve">        </w:t>
      </w:r>
    </w:p>
    <w:p w14:paraId="28D56596">
      <w:pPr>
        <w:pStyle w:val="5"/>
        <w:spacing w:line="580" w:lineRule="exact"/>
        <w:rPr>
          <w:rFonts w:ascii="黑体"/>
          <w:sz w:val="32"/>
          <w:lang w:eastAsia="zh-CN"/>
        </w:rPr>
      </w:pPr>
    </w:p>
    <w:p w14:paraId="7B1BE08A">
      <w:pPr>
        <w:pStyle w:val="5"/>
        <w:spacing w:line="580" w:lineRule="exact"/>
        <w:rPr>
          <w:rFonts w:ascii="黑体"/>
          <w:sz w:val="32"/>
          <w:lang w:eastAsia="zh-CN"/>
        </w:rPr>
      </w:pPr>
    </w:p>
    <w:p w14:paraId="59A0225F">
      <w:pPr>
        <w:pStyle w:val="5"/>
        <w:spacing w:line="580" w:lineRule="exact"/>
        <w:rPr>
          <w:rFonts w:ascii="黑体"/>
          <w:sz w:val="32"/>
          <w:lang w:eastAsia="zh-CN"/>
        </w:rPr>
      </w:pPr>
    </w:p>
    <w:p w14:paraId="7003B5EC">
      <w:pPr>
        <w:pStyle w:val="5"/>
        <w:spacing w:line="580" w:lineRule="exact"/>
        <w:rPr>
          <w:rFonts w:ascii="黑体"/>
          <w:sz w:val="32"/>
          <w:lang w:eastAsia="zh-CN"/>
        </w:rPr>
      </w:pPr>
    </w:p>
    <w:p w14:paraId="1A50B802">
      <w:pPr>
        <w:pStyle w:val="5"/>
        <w:spacing w:line="580" w:lineRule="exact"/>
        <w:rPr>
          <w:rFonts w:ascii="黑体"/>
          <w:sz w:val="32"/>
          <w:lang w:eastAsia="zh-CN"/>
        </w:rPr>
      </w:pPr>
    </w:p>
    <w:p w14:paraId="3F9C500C">
      <w:pPr>
        <w:pStyle w:val="5"/>
        <w:spacing w:line="580" w:lineRule="exact"/>
        <w:rPr>
          <w:rFonts w:ascii="黑体"/>
          <w:sz w:val="32"/>
          <w:lang w:eastAsia="zh-CN"/>
        </w:rPr>
      </w:pPr>
    </w:p>
    <w:p w14:paraId="4CD413E1">
      <w:pPr>
        <w:pStyle w:val="5"/>
        <w:spacing w:line="580" w:lineRule="exact"/>
        <w:rPr>
          <w:rFonts w:ascii="黑体"/>
          <w:sz w:val="32"/>
          <w:lang w:eastAsia="zh-CN"/>
        </w:rPr>
      </w:pPr>
    </w:p>
    <w:p w14:paraId="14D7DDB4">
      <w:pPr>
        <w:pStyle w:val="5"/>
        <w:spacing w:line="580" w:lineRule="exact"/>
        <w:rPr>
          <w:rFonts w:ascii="黑体"/>
          <w:sz w:val="32"/>
          <w:lang w:eastAsia="zh-CN"/>
        </w:rPr>
      </w:pPr>
    </w:p>
    <w:p w14:paraId="33D04124">
      <w:pPr>
        <w:pStyle w:val="5"/>
        <w:spacing w:before="215" w:line="580" w:lineRule="exact"/>
        <w:ind w:left="1133" w:right="1849"/>
        <w:jc w:val="center"/>
        <w:rPr>
          <w:rFonts w:hint="eastAsia" w:ascii="方正小标宋简体" w:hAnsi="方正小标宋简体" w:eastAsia="方正小标宋简体" w:cs="方正小标宋简体"/>
          <w:color w:val="000000"/>
          <w:kern w:val="0"/>
          <w:sz w:val="36"/>
          <w:szCs w:val="36"/>
          <w:lang w:val="en-US" w:eastAsia="zh-CN" w:bidi="ar"/>
        </w:rPr>
        <w:sectPr>
          <w:footerReference r:id="rId3" w:type="default"/>
          <w:type w:val="continuous"/>
          <w:pgSz w:w="11910" w:h="16840"/>
          <w:pgMar w:top="1599" w:right="1474" w:bottom="1378" w:left="1582" w:header="720" w:footer="1191" w:gutter="0"/>
          <w:pgNumType w:fmt="decimal" w:start="1"/>
          <w:cols w:space="720" w:num="1"/>
        </w:sectPr>
      </w:pPr>
      <w:r>
        <w:rPr>
          <w:rFonts w:ascii="Times New Roman" w:hAnsi="Times New Roman" w:eastAsia="仿宋_GB2312" w:cs="Times New Roman"/>
          <w:sz w:val="32"/>
          <w:szCs w:val="32"/>
          <w:lang w:eastAsia="zh-CN"/>
        </w:rPr>
        <w:t xml:space="preserve">  </w:t>
      </w:r>
      <w:r>
        <w:rPr>
          <w:rFonts w:hint="eastAsia" w:ascii="方正小标宋简体" w:hAnsi="宋体" w:eastAsia="方正小标宋简体" w:cs="宋体"/>
          <w:sz w:val="44"/>
          <w:szCs w:val="44"/>
          <w:lang w:val="en-US" w:eastAsia="zh-CN" w:bidi="ar-SA"/>
        </w:rPr>
        <w:t xml:space="preserve"> </w:t>
      </w:r>
      <w:r>
        <w:rPr>
          <w:rFonts w:hint="eastAsia" w:ascii="方正小标宋简体" w:hAnsi="方正小标宋简体" w:eastAsia="方正小标宋简体" w:cs="方正小标宋简体"/>
          <w:color w:val="000000"/>
          <w:kern w:val="0"/>
          <w:sz w:val="36"/>
          <w:szCs w:val="36"/>
          <w:lang w:val="en-US" w:eastAsia="zh-CN" w:bidi="ar"/>
        </w:rPr>
        <w:t xml:space="preserve">2026 年 08月 </w:t>
      </w:r>
    </w:p>
    <w:p w14:paraId="7A0D9CB9">
      <w:pPr>
        <w:spacing w:before="25" w:line="580" w:lineRule="exact"/>
        <w:jc w:val="both"/>
        <w:rPr>
          <w:rFonts w:ascii="方正小标宋简体" w:eastAsia="方正小标宋简体"/>
          <w:b/>
          <w:sz w:val="44"/>
          <w:lang w:eastAsia="zh-CN"/>
        </w:rPr>
      </w:pPr>
    </w:p>
    <w:p w14:paraId="7F550477">
      <w:pPr>
        <w:spacing w:before="49" w:line="680" w:lineRule="exact"/>
        <w:jc w:val="center"/>
        <w:rPr>
          <w:rFonts w:hint="eastAsia" w:ascii="方正小标宋简体" w:eastAsia="方正小标宋简体"/>
          <w:sz w:val="44"/>
          <w:szCs w:val="44"/>
          <w:lang w:val="en-US" w:eastAsia="zh-CN"/>
        </w:rPr>
      </w:pPr>
      <w:r>
        <w:rPr>
          <w:rFonts w:hint="eastAsia" w:ascii="方正小标宋简体" w:eastAsia="方正小标宋简体"/>
          <w:sz w:val="44"/>
          <w:szCs w:val="44"/>
          <w:lang w:val="en-US" w:eastAsia="zh-CN"/>
        </w:rPr>
        <w:t>《地理标志证明商标  金州大樱桃》</w:t>
      </w:r>
    </w:p>
    <w:p w14:paraId="7D78E54C">
      <w:pPr>
        <w:spacing w:before="49" w:line="680" w:lineRule="exact"/>
        <w:jc w:val="center"/>
        <w:rPr>
          <w:rFonts w:hint="eastAsia" w:ascii="方正小标宋简体" w:eastAsia="方正小标宋简体"/>
          <w:sz w:val="44"/>
          <w:szCs w:val="44"/>
          <w:lang w:val="en-US" w:eastAsia="zh-CN"/>
        </w:rPr>
      </w:pPr>
      <w:r>
        <w:rPr>
          <w:rFonts w:hint="eastAsia" w:ascii="方正小标宋简体" w:eastAsia="方正小标宋简体"/>
          <w:sz w:val="44"/>
          <w:szCs w:val="44"/>
          <w:lang w:val="en-US" w:eastAsia="zh-CN"/>
        </w:rPr>
        <w:t>（征求意见稿）编制说明</w:t>
      </w:r>
    </w:p>
    <w:p w14:paraId="77DB050F">
      <w:pPr>
        <w:pStyle w:val="2"/>
        <w:spacing w:line="580" w:lineRule="exact"/>
        <w:ind w:left="0"/>
        <w:rPr>
          <w:rFonts w:ascii="黑体" w:hAnsi="宋体" w:eastAsia="宋体" w:cs="宋体"/>
          <w:bCs w:val="0"/>
          <w:sz w:val="47"/>
          <w:lang w:eastAsia="zh-CN"/>
        </w:rPr>
      </w:pPr>
    </w:p>
    <w:p w14:paraId="5B8360C5">
      <w:pPr>
        <w:pStyle w:val="2"/>
        <w:spacing w:line="600" w:lineRule="atLeast"/>
        <w:ind w:left="0" w:firstLine="640" w:firstLineChars="200"/>
        <w:rPr>
          <w:rFonts w:ascii="黑体"/>
          <w:b w:val="0"/>
          <w:bCs w:val="0"/>
          <w:sz w:val="32"/>
          <w:szCs w:val="32"/>
          <w:lang w:eastAsia="zh-CN"/>
        </w:rPr>
      </w:pPr>
      <w:r>
        <w:rPr>
          <w:rFonts w:hint="eastAsia" w:ascii="黑体" w:eastAsia="黑体"/>
          <w:b w:val="0"/>
          <w:bCs w:val="0"/>
          <w:sz w:val="32"/>
          <w:szCs w:val="32"/>
          <w:lang w:eastAsia="zh-CN"/>
        </w:rPr>
        <w:t>一、工作简</w:t>
      </w:r>
      <w:r>
        <w:rPr>
          <w:rFonts w:hint="eastAsia" w:ascii="黑体" w:eastAsia="黑体"/>
          <w:b w:val="0"/>
          <w:bCs w:val="0"/>
          <w:sz w:val="32"/>
          <w:szCs w:val="32"/>
          <w:lang w:val="en-US" w:eastAsia="zh-CN"/>
        </w:rPr>
        <w:t>介</w:t>
      </w:r>
    </w:p>
    <w:p w14:paraId="235E028A">
      <w:pPr>
        <w:pStyle w:val="3"/>
        <w:spacing w:before="0" w:after="0" w:line="600" w:lineRule="atLeast"/>
        <w:ind w:firstLine="640" w:firstLineChars="200"/>
        <w:rPr>
          <w:rFonts w:hint="eastAsia" w:ascii="Times New Roman" w:hAnsi="Times New Roman" w:eastAsia="楷体" w:cs="Times New Roman"/>
          <w:b w:val="0"/>
          <w:bCs/>
          <w:lang w:val="en-US" w:eastAsia="zh-CN"/>
        </w:rPr>
      </w:pPr>
      <w:r>
        <w:rPr>
          <w:rFonts w:hint="eastAsia" w:ascii="Times New Roman" w:hAnsi="Times New Roman" w:eastAsia="楷体" w:cs="Times New Roman"/>
          <w:b w:val="0"/>
          <w:bCs/>
          <w:lang w:eastAsia="zh-CN"/>
        </w:rPr>
        <w:t>（一）</w:t>
      </w:r>
      <w:r>
        <w:rPr>
          <w:rFonts w:hint="eastAsia" w:ascii="Times New Roman" w:hAnsi="Times New Roman" w:eastAsia="楷体" w:cs="Times New Roman"/>
          <w:b w:val="0"/>
          <w:bCs/>
          <w:lang w:val="en-US" w:eastAsia="zh-CN"/>
        </w:rPr>
        <w:t>任务来源</w:t>
      </w:r>
    </w:p>
    <w:p w14:paraId="5CAE287F">
      <w:pPr>
        <w:pStyle w:val="5"/>
        <w:spacing w:line="600" w:lineRule="atLeast"/>
        <w:ind w:firstLine="604" w:firstLineChars="200"/>
        <w:jc w:val="both"/>
        <w:rPr>
          <w:rFonts w:hint="eastAsia" w:ascii="仿宋_GB2312" w:hAnsi="仿宋_GB2312" w:eastAsia="仿宋_GB2312" w:cs="仿宋_GB2312"/>
          <w:spacing w:val="-9"/>
          <w:sz w:val="32"/>
          <w:szCs w:val="32"/>
          <w:lang w:val="en-US" w:eastAsia="zh-CN"/>
        </w:rPr>
      </w:pPr>
      <w:r>
        <w:rPr>
          <w:rFonts w:hint="eastAsia" w:ascii="仿宋_GB2312" w:hAnsi="仿宋_GB2312" w:eastAsia="仿宋_GB2312" w:cs="仿宋_GB2312"/>
          <w:spacing w:val="-9"/>
          <w:sz w:val="32"/>
          <w:szCs w:val="32"/>
          <w:lang w:val="en-US" w:eastAsia="zh-CN"/>
        </w:rPr>
        <w:t>根据大连市标准化协会下达的《关于地理标志证明商标 金州大樱桃等7项团体标准立项的通知》（大标协发〔2026〕16号），批准《地理标志证明商标 金州大樱桃》《地理标志证明商标 金州黄桃》团体标准的制定,该项目由大连标准认证研究院有限公司申请提出、大连市标准化协会归口。</w:t>
      </w:r>
    </w:p>
    <w:p w14:paraId="362A2B5A">
      <w:pPr>
        <w:rPr>
          <w:rFonts w:hint="default"/>
          <w:lang w:val="en-US" w:eastAsia="zh-CN"/>
        </w:rPr>
      </w:pPr>
    </w:p>
    <w:p w14:paraId="66DBB6F7">
      <w:pPr>
        <w:pStyle w:val="3"/>
        <w:spacing w:before="0" w:after="0" w:line="600" w:lineRule="atLeast"/>
        <w:ind w:firstLine="640" w:firstLineChars="200"/>
        <w:rPr>
          <w:rFonts w:hint="default" w:ascii="Times New Roman" w:hAnsi="Times New Roman" w:eastAsia="楷体" w:cs="Times New Roman"/>
          <w:b w:val="0"/>
          <w:bCs/>
          <w:lang w:val="en-US" w:eastAsia="zh-CN"/>
        </w:rPr>
      </w:pPr>
      <w:r>
        <w:rPr>
          <w:rFonts w:hint="eastAsia" w:ascii="Times New Roman" w:hAnsi="Times New Roman" w:eastAsia="楷体" w:cs="Times New Roman"/>
          <w:b w:val="0"/>
          <w:bCs/>
          <w:lang w:eastAsia="zh-CN"/>
        </w:rPr>
        <w:t>（</w:t>
      </w:r>
      <w:r>
        <w:rPr>
          <w:rFonts w:hint="eastAsia" w:ascii="Times New Roman" w:hAnsi="Times New Roman" w:eastAsia="楷体" w:cs="Times New Roman"/>
          <w:b w:val="0"/>
          <w:bCs/>
          <w:lang w:val="en-US" w:eastAsia="zh-CN"/>
        </w:rPr>
        <w:t>二</w:t>
      </w:r>
      <w:r>
        <w:rPr>
          <w:rFonts w:hint="eastAsia" w:ascii="Times New Roman" w:hAnsi="Times New Roman" w:eastAsia="楷体" w:cs="Times New Roman"/>
          <w:b w:val="0"/>
          <w:bCs/>
          <w:lang w:eastAsia="zh-CN"/>
        </w:rPr>
        <w:t>）</w:t>
      </w:r>
      <w:r>
        <w:rPr>
          <w:rFonts w:hint="eastAsia" w:ascii="Times New Roman" w:hAnsi="Times New Roman" w:eastAsia="楷体" w:cs="Times New Roman"/>
          <w:b w:val="0"/>
          <w:bCs/>
          <w:lang w:val="en-US" w:eastAsia="zh-CN"/>
        </w:rPr>
        <w:t>制定标准的必要性和意义</w:t>
      </w:r>
    </w:p>
    <w:p w14:paraId="361C3357">
      <w:pPr>
        <w:pStyle w:val="5"/>
        <w:spacing w:line="600" w:lineRule="atLeast"/>
        <w:ind w:firstLine="604" w:firstLineChars="200"/>
        <w:jc w:val="both"/>
        <w:rPr>
          <w:rFonts w:hint="eastAsia" w:ascii="仿宋_GB2312" w:hAnsi="仿宋_GB2312" w:eastAsia="仿宋_GB2312" w:cs="仿宋_GB2312"/>
          <w:spacing w:val="-9"/>
          <w:sz w:val="32"/>
          <w:szCs w:val="32"/>
          <w:lang w:val="en-US" w:eastAsia="zh-CN"/>
        </w:rPr>
      </w:pPr>
      <w:r>
        <w:rPr>
          <w:rFonts w:hint="eastAsia" w:ascii="仿宋_GB2312" w:hAnsi="仿宋_GB2312" w:eastAsia="仿宋_GB2312" w:cs="仿宋_GB2312"/>
          <w:spacing w:val="-9"/>
          <w:sz w:val="32"/>
          <w:szCs w:val="32"/>
          <w:lang w:val="en-US" w:eastAsia="zh-CN"/>
        </w:rPr>
        <w:t>“金州大樱桃”是金普新区及大连市极具代表性的特色农产品之一。地理标志证明商标已于2007年被原国家工商行政管理总局核准注册。但截至目前，尚未制定地理标志证明商标标准。</w:t>
      </w:r>
    </w:p>
    <w:p w14:paraId="370D3821">
      <w:pPr>
        <w:pStyle w:val="5"/>
        <w:spacing w:line="600" w:lineRule="atLeast"/>
        <w:ind w:firstLine="604" w:firstLineChars="200"/>
        <w:jc w:val="both"/>
        <w:rPr>
          <w:rFonts w:hint="eastAsia" w:ascii="仿宋_GB2312" w:hAnsi="仿宋_GB2312" w:eastAsia="仿宋_GB2312" w:cs="仿宋_GB2312"/>
          <w:spacing w:val="-9"/>
          <w:sz w:val="32"/>
          <w:szCs w:val="32"/>
          <w:lang w:val="en-US" w:eastAsia="zh-CN"/>
        </w:rPr>
      </w:pPr>
      <w:r>
        <w:rPr>
          <w:rFonts w:hint="eastAsia" w:ascii="仿宋_GB2312" w:hAnsi="仿宋_GB2312" w:eastAsia="仿宋_GB2312" w:cs="仿宋_GB2312"/>
          <w:spacing w:val="-9"/>
          <w:sz w:val="32"/>
          <w:szCs w:val="32"/>
          <w:lang w:val="en-US" w:eastAsia="zh-CN"/>
        </w:rPr>
        <w:t>为填补金州黄桃地理标志证明商标标准的空白，</w:t>
      </w:r>
      <w:r>
        <w:rPr>
          <w:rFonts w:hint="default" w:ascii="仿宋_GB2312" w:hAnsi="仿宋_GB2312" w:eastAsia="仿宋_GB2312" w:cs="仿宋_GB2312"/>
          <w:spacing w:val="-9"/>
          <w:sz w:val="32"/>
          <w:szCs w:val="32"/>
          <w:lang w:val="en-US" w:eastAsia="zh-CN"/>
        </w:rPr>
        <w:t>制定《地理标志</w:t>
      </w:r>
      <w:r>
        <w:rPr>
          <w:rFonts w:hint="eastAsia" w:ascii="仿宋_GB2312" w:hAnsi="仿宋_GB2312" w:eastAsia="仿宋_GB2312" w:cs="仿宋_GB2312"/>
          <w:spacing w:val="-9"/>
          <w:sz w:val="32"/>
          <w:szCs w:val="32"/>
          <w:lang w:val="en-US" w:eastAsia="zh-CN"/>
        </w:rPr>
        <w:t>证明商标</w:t>
      </w:r>
      <w:r>
        <w:rPr>
          <w:rFonts w:hint="default" w:ascii="仿宋_GB2312" w:hAnsi="仿宋_GB2312" w:eastAsia="仿宋_GB2312" w:cs="仿宋_GB2312"/>
          <w:spacing w:val="-9"/>
          <w:sz w:val="32"/>
          <w:szCs w:val="32"/>
          <w:lang w:val="en-US" w:eastAsia="zh-CN"/>
        </w:rPr>
        <w:t xml:space="preserve"> 金州</w:t>
      </w:r>
      <w:r>
        <w:rPr>
          <w:rFonts w:hint="eastAsia" w:ascii="仿宋_GB2312" w:hAnsi="仿宋_GB2312" w:eastAsia="仿宋_GB2312" w:cs="仿宋_GB2312"/>
          <w:spacing w:val="-9"/>
          <w:sz w:val="32"/>
          <w:szCs w:val="32"/>
          <w:lang w:val="en-US" w:eastAsia="zh-CN"/>
        </w:rPr>
        <w:t>大樱</w:t>
      </w:r>
      <w:r>
        <w:rPr>
          <w:rFonts w:hint="default" w:ascii="仿宋_GB2312" w:hAnsi="仿宋_GB2312" w:eastAsia="仿宋_GB2312" w:cs="仿宋_GB2312"/>
          <w:spacing w:val="-9"/>
          <w:sz w:val="32"/>
          <w:szCs w:val="32"/>
          <w:lang w:val="en-US" w:eastAsia="zh-CN"/>
        </w:rPr>
        <w:t>桃》</w:t>
      </w:r>
      <w:r>
        <w:rPr>
          <w:rFonts w:hint="eastAsia" w:ascii="仿宋_GB2312" w:hAnsi="仿宋_GB2312" w:eastAsia="仿宋_GB2312" w:cs="仿宋_GB2312"/>
          <w:spacing w:val="-9"/>
          <w:sz w:val="32"/>
          <w:szCs w:val="32"/>
          <w:lang w:val="en-US" w:eastAsia="zh-CN"/>
        </w:rPr>
        <w:t>团体</w:t>
      </w:r>
      <w:r>
        <w:rPr>
          <w:rFonts w:hint="default" w:ascii="仿宋_GB2312" w:hAnsi="仿宋_GB2312" w:eastAsia="仿宋_GB2312" w:cs="仿宋_GB2312"/>
          <w:spacing w:val="-9"/>
          <w:sz w:val="32"/>
          <w:szCs w:val="32"/>
          <w:lang w:val="en-US" w:eastAsia="zh-CN"/>
        </w:rPr>
        <w:t>标准</w:t>
      </w:r>
      <w:r>
        <w:rPr>
          <w:rFonts w:hint="eastAsia" w:ascii="仿宋_GB2312" w:hAnsi="仿宋_GB2312" w:eastAsia="仿宋_GB2312" w:cs="仿宋_GB2312"/>
          <w:spacing w:val="-9"/>
          <w:sz w:val="32"/>
          <w:szCs w:val="32"/>
          <w:lang w:val="en-US" w:eastAsia="zh-CN"/>
        </w:rPr>
        <w:t>，以标准化手段将“金州大樱桃”独有的保护范围、产地环境、质量要求、检验方法、检验规则、标志、包装、运输与贮存等核心要素予以量化、固化，</w:t>
      </w:r>
      <w:r>
        <w:rPr>
          <w:rFonts w:hint="default" w:ascii="仿宋_GB2312" w:hAnsi="仿宋_GB2312" w:eastAsia="仿宋_GB2312" w:cs="仿宋_GB2312"/>
          <w:spacing w:val="-9"/>
          <w:sz w:val="32"/>
          <w:szCs w:val="32"/>
          <w:lang w:val="en-US" w:eastAsia="zh-CN"/>
        </w:rPr>
        <w:t>旨在为</w:t>
      </w:r>
      <w:r>
        <w:rPr>
          <w:rFonts w:hint="eastAsia" w:ascii="仿宋_GB2312" w:hAnsi="仿宋_GB2312" w:eastAsia="仿宋_GB2312" w:cs="仿宋_GB2312"/>
          <w:spacing w:val="-9"/>
          <w:sz w:val="32"/>
          <w:szCs w:val="32"/>
          <w:lang w:val="en-US" w:eastAsia="zh-CN"/>
        </w:rPr>
        <w:t>地理标志证明商标产品常态化</w:t>
      </w:r>
      <w:r>
        <w:rPr>
          <w:rFonts w:hint="default" w:ascii="仿宋_GB2312" w:hAnsi="仿宋_GB2312" w:eastAsia="仿宋_GB2312" w:cs="仿宋_GB2312"/>
          <w:spacing w:val="-9"/>
          <w:sz w:val="32"/>
          <w:szCs w:val="32"/>
          <w:lang w:val="en-US" w:eastAsia="zh-CN"/>
        </w:rPr>
        <w:t>保护提供统一的技术判定依据，提升产品品质一致性与市场竞争力，推动产业从数量规模型向质量效益型转变，促进果农增收和全产业链升级，</w:t>
      </w:r>
      <w:r>
        <w:rPr>
          <w:rFonts w:hint="eastAsia" w:ascii="仿宋_GB2312" w:hAnsi="仿宋_GB2312" w:eastAsia="仿宋_GB2312" w:cs="仿宋_GB2312"/>
          <w:spacing w:val="-9"/>
          <w:sz w:val="32"/>
          <w:szCs w:val="32"/>
          <w:lang w:val="en-US" w:eastAsia="zh-CN"/>
        </w:rPr>
        <w:t>对推动金州大樱桃实现高质量发展，提升产品市场竞争力和美誉度等具有多维度的重要意义。</w:t>
      </w:r>
    </w:p>
    <w:p w14:paraId="25A59EEB">
      <w:pPr>
        <w:pStyle w:val="5"/>
        <w:spacing w:line="600" w:lineRule="atLeast"/>
        <w:ind w:firstLine="604" w:firstLineChars="200"/>
        <w:jc w:val="both"/>
        <w:rPr>
          <w:rFonts w:hint="eastAsia" w:ascii="仿宋_GB2312" w:hAnsi="仿宋_GB2312" w:eastAsia="仿宋_GB2312" w:cs="仿宋_GB2312"/>
          <w:spacing w:val="-9"/>
          <w:sz w:val="32"/>
          <w:szCs w:val="32"/>
          <w:lang w:val="en-US" w:eastAsia="zh-CN"/>
        </w:rPr>
      </w:pPr>
      <w:r>
        <w:rPr>
          <w:rFonts w:hint="eastAsia" w:ascii="仿宋_GB2312" w:hAnsi="仿宋_GB2312" w:eastAsia="仿宋_GB2312" w:cs="仿宋_GB2312"/>
          <w:spacing w:val="-9"/>
          <w:sz w:val="32"/>
          <w:szCs w:val="32"/>
          <w:lang w:val="en-US" w:eastAsia="zh-CN"/>
        </w:rPr>
        <w:t>一是落实国家和地方标准化发展战略的需要。</w:t>
      </w:r>
    </w:p>
    <w:p w14:paraId="2096034F">
      <w:pPr>
        <w:pStyle w:val="5"/>
        <w:spacing w:line="600" w:lineRule="atLeast"/>
        <w:ind w:firstLine="604" w:firstLineChars="200"/>
        <w:jc w:val="both"/>
        <w:rPr>
          <w:rFonts w:hint="default" w:ascii="仿宋_GB2312" w:hAnsi="仿宋_GB2312" w:eastAsia="仿宋_GB2312" w:cs="仿宋_GB2312"/>
          <w:spacing w:val="-9"/>
          <w:sz w:val="32"/>
          <w:szCs w:val="32"/>
          <w:lang w:val="en-US" w:eastAsia="zh-CN"/>
        </w:rPr>
      </w:pPr>
      <w:r>
        <w:rPr>
          <w:rFonts w:hint="eastAsia" w:ascii="仿宋_GB2312" w:hAnsi="仿宋_GB2312" w:eastAsia="仿宋_GB2312" w:cs="仿宋_GB2312"/>
          <w:spacing w:val="-9"/>
          <w:sz w:val="32"/>
          <w:szCs w:val="32"/>
          <w:lang w:val="en-US" w:eastAsia="zh-CN"/>
        </w:rPr>
        <w:t>《国家标准化发展纲要》提出推动标准化工作向质量效益型转变，《乡村振兴标准化行动方案》强调以标准化支撑乡村振兴。辽宁省将地理标志产品标准列为地方标准制定重点，大连市要求加强“三品一标”建设。本标准的制定是落实上述战略部署的具体行动。</w:t>
      </w:r>
    </w:p>
    <w:p w14:paraId="0DB6EC65">
      <w:pPr>
        <w:pStyle w:val="5"/>
        <w:spacing w:line="600" w:lineRule="atLeast"/>
        <w:ind w:firstLine="604" w:firstLineChars="200"/>
        <w:jc w:val="both"/>
        <w:rPr>
          <w:rFonts w:hint="eastAsia" w:ascii="仿宋_GB2312" w:hAnsi="仿宋_GB2312" w:eastAsia="仿宋_GB2312" w:cs="仿宋_GB2312"/>
          <w:spacing w:val="-9"/>
          <w:sz w:val="32"/>
          <w:szCs w:val="32"/>
          <w:lang w:val="en-US" w:eastAsia="zh-CN"/>
        </w:rPr>
      </w:pPr>
      <w:r>
        <w:rPr>
          <w:rFonts w:hint="eastAsia" w:ascii="仿宋_GB2312" w:hAnsi="仿宋_GB2312" w:eastAsia="仿宋_GB2312" w:cs="仿宋_GB2312"/>
          <w:spacing w:val="-9"/>
          <w:sz w:val="32"/>
          <w:szCs w:val="32"/>
          <w:lang w:val="en-US" w:eastAsia="zh-CN"/>
        </w:rPr>
        <w:t>二是强化地理标志证明商标保护、规范市场秩序的迫切需求</w:t>
      </w:r>
    </w:p>
    <w:p w14:paraId="4AAAA40C">
      <w:pPr>
        <w:pStyle w:val="5"/>
        <w:spacing w:line="600" w:lineRule="atLeast"/>
        <w:ind w:firstLine="604" w:firstLineChars="200"/>
        <w:jc w:val="both"/>
        <w:rPr>
          <w:rFonts w:hint="eastAsia" w:ascii="仿宋_GB2312" w:hAnsi="仿宋_GB2312" w:eastAsia="仿宋_GB2312" w:cs="仿宋_GB2312"/>
          <w:spacing w:val="-9"/>
          <w:sz w:val="32"/>
          <w:szCs w:val="32"/>
          <w:lang w:val="en-US" w:eastAsia="zh-CN"/>
        </w:rPr>
      </w:pPr>
      <w:r>
        <w:rPr>
          <w:rFonts w:hint="eastAsia" w:ascii="仿宋_GB2312" w:hAnsi="仿宋_GB2312" w:eastAsia="仿宋_GB2312" w:cs="仿宋_GB2312"/>
          <w:spacing w:val="-9"/>
          <w:sz w:val="32"/>
          <w:szCs w:val="32"/>
          <w:lang w:val="en-US" w:eastAsia="zh-CN"/>
        </w:rPr>
        <w:t>本标准的制定紧贴市场需求，能够及时响应“金州大樱桃”地理标志证明商标使用管理中的新技术、新模式和新业态。通过团体标准实现对地理标志证明商标产品的精准保护，对于规范产地内生产经营者行为、保障消费者权益具有无可替代作用。</w:t>
      </w:r>
    </w:p>
    <w:p w14:paraId="7C5B7325">
      <w:pPr>
        <w:pStyle w:val="5"/>
        <w:spacing w:line="600" w:lineRule="atLeast"/>
        <w:ind w:firstLine="604" w:firstLineChars="200"/>
        <w:jc w:val="both"/>
        <w:rPr>
          <w:rFonts w:hint="default" w:ascii="仿宋_GB2312" w:hAnsi="仿宋_GB2312" w:eastAsia="仿宋_GB2312" w:cs="仿宋_GB2312"/>
          <w:spacing w:val="-9"/>
          <w:sz w:val="32"/>
          <w:szCs w:val="32"/>
          <w:lang w:val="en-US" w:eastAsia="zh-CN"/>
        </w:rPr>
      </w:pPr>
      <w:r>
        <w:rPr>
          <w:rFonts w:hint="eastAsia" w:ascii="仿宋_GB2312" w:hAnsi="仿宋_GB2312" w:eastAsia="仿宋_GB2312" w:cs="仿宋_GB2312"/>
          <w:spacing w:val="-9"/>
          <w:sz w:val="32"/>
          <w:szCs w:val="32"/>
          <w:lang w:val="en-US" w:eastAsia="zh-CN"/>
        </w:rPr>
        <w:t>三是适应新发展阶段市场竞争的客观需要。</w:t>
      </w:r>
    </w:p>
    <w:p w14:paraId="252AB4B1">
      <w:pPr>
        <w:pStyle w:val="5"/>
        <w:spacing w:line="600" w:lineRule="atLeast"/>
        <w:ind w:firstLine="604" w:firstLineChars="200"/>
        <w:jc w:val="both"/>
        <w:rPr>
          <w:rFonts w:hint="eastAsia" w:ascii="仿宋_GB2312" w:hAnsi="仿宋_GB2312" w:eastAsia="仿宋_GB2312" w:cs="仿宋_GB2312"/>
          <w:spacing w:val="-9"/>
          <w:sz w:val="32"/>
          <w:szCs w:val="32"/>
          <w:lang w:val="en-US" w:eastAsia="zh-CN"/>
        </w:rPr>
      </w:pPr>
      <w:r>
        <w:rPr>
          <w:rFonts w:hint="eastAsia" w:ascii="仿宋_GB2312" w:hAnsi="仿宋_GB2312" w:eastAsia="仿宋_GB2312" w:cs="仿宋_GB2312"/>
          <w:spacing w:val="-9"/>
          <w:sz w:val="32"/>
          <w:szCs w:val="32"/>
          <w:lang w:val="en-US" w:eastAsia="zh-CN"/>
        </w:rPr>
        <w:t>随着消费升级趋势的加深，消费者对农产品的品质要求越来越高，通过标准实施，引导种植户统一生产规范，实现农产品品质提升，增强市场核心竞争力。</w:t>
      </w:r>
    </w:p>
    <w:p w14:paraId="23721B0B">
      <w:pPr>
        <w:pStyle w:val="5"/>
        <w:spacing w:line="600" w:lineRule="atLeast"/>
        <w:ind w:firstLine="604" w:firstLineChars="200"/>
        <w:jc w:val="both"/>
        <w:rPr>
          <w:rFonts w:hint="default" w:ascii="仿宋_GB2312" w:hAnsi="仿宋_GB2312" w:eastAsia="仿宋_GB2312" w:cs="仿宋_GB2312"/>
          <w:spacing w:val="-9"/>
          <w:sz w:val="32"/>
          <w:szCs w:val="32"/>
          <w:lang w:val="en-US" w:eastAsia="zh-CN"/>
        </w:rPr>
      </w:pPr>
      <w:r>
        <w:rPr>
          <w:rFonts w:hint="eastAsia" w:ascii="仿宋_GB2312" w:hAnsi="仿宋_GB2312" w:eastAsia="仿宋_GB2312" w:cs="仿宋_GB2312"/>
          <w:spacing w:val="-9"/>
          <w:sz w:val="32"/>
          <w:szCs w:val="32"/>
          <w:lang w:val="en-US" w:eastAsia="zh-CN"/>
        </w:rPr>
        <w:t>四是</w:t>
      </w:r>
      <w:r>
        <w:rPr>
          <w:rFonts w:hint="default" w:ascii="仿宋_GB2312" w:hAnsi="仿宋_GB2312" w:eastAsia="仿宋_GB2312" w:cs="仿宋_GB2312"/>
          <w:spacing w:val="-9"/>
          <w:sz w:val="32"/>
          <w:szCs w:val="32"/>
          <w:lang w:val="en-US" w:eastAsia="zh-CN"/>
        </w:rPr>
        <w:t>促进农民增收和乡村振兴的需要</w:t>
      </w:r>
      <w:r>
        <w:rPr>
          <w:rFonts w:hint="eastAsia" w:ascii="仿宋_GB2312" w:hAnsi="仿宋_GB2312" w:eastAsia="仿宋_GB2312" w:cs="仿宋_GB2312"/>
          <w:spacing w:val="-9"/>
          <w:sz w:val="32"/>
          <w:szCs w:val="32"/>
          <w:lang w:val="en-US" w:eastAsia="zh-CN"/>
        </w:rPr>
        <w:t>。</w:t>
      </w:r>
    </w:p>
    <w:p w14:paraId="765FD7AE">
      <w:pPr>
        <w:pStyle w:val="5"/>
        <w:spacing w:line="600" w:lineRule="atLeast"/>
        <w:ind w:firstLine="604" w:firstLineChars="200"/>
        <w:jc w:val="both"/>
        <w:rPr>
          <w:rFonts w:hint="eastAsia" w:ascii="仿宋_GB2312" w:hAnsi="仿宋_GB2312" w:eastAsia="仿宋_GB2312" w:cs="仿宋_GB2312"/>
          <w:spacing w:val="-9"/>
          <w:sz w:val="32"/>
          <w:szCs w:val="32"/>
          <w:lang w:val="en-US" w:eastAsia="zh-CN"/>
        </w:rPr>
      </w:pPr>
      <w:r>
        <w:rPr>
          <w:rFonts w:hint="default" w:ascii="仿宋_GB2312" w:hAnsi="仿宋_GB2312" w:eastAsia="仿宋_GB2312" w:cs="仿宋_GB2312"/>
          <w:spacing w:val="-9"/>
          <w:sz w:val="32"/>
          <w:szCs w:val="32"/>
          <w:lang w:val="en-US" w:eastAsia="zh-CN"/>
        </w:rPr>
        <w:t>金州</w:t>
      </w:r>
      <w:r>
        <w:rPr>
          <w:rFonts w:hint="eastAsia" w:ascii="仿宋_GB2312" w:hAnsi="仿宋_GB2312" w:eastAsia="仿宋_GB2312" w:cs="仿宋_GB2312"/>
          <w:spacing w:val="-9"/>
          <w:sz w:val="32"/>
          <w:szCs w:val="32"/>
          <w:lang w:val="en-US" w:eastAsia="zh-CN"/>
        </w:rPr>
        <w:t>大樱</w:t>
      </w:r>
      <w:r>
        <w:rPr>
          <w:rFonts w:hint="default" w:ascii="仿宋_GB2312" w:hAnsi="仿宋_GB2312" w:eastAsia="仿宋_GB2312" w:cs="仿宋_GB2312"/>
          <w:spacing w:val="-9"/>
          <w:sz w:val="32"/>
          <w:szCs w:val="32"/>
          <w:lang w:val="en-US" w:eastAsia="zh-CN"/>
        </w:rPr>
        <w:t>桃产业涉及金州区</w:t>
      </w:r>
      <w:r>
        <w:rPr>
          <w:rFonts w:hint="eastAsia" w:ascii="仿宋_GB2312" w:hAnsi="仿宋_GB2312" w:eastAsia="仿宋_GB2312" w:cs="仿宋_GB2312"/>
          <w:spacing w:val="-9"/>
          <w:sz w:val="32"/>
          <w:szCs w:val="32"/>
          <w:lang w:val="en-US" w:eastAsia="zh-CN"/>
        </w:rPr>
        <w:t>七顶山、三十里堡、二十里堡等</w:t>
      </w:r>
      <w:r>
        <w:rPr>
          <w:rFonts w:hint="default" w:ascii="仿宋_GB2312" w:hAnsi="仿宋_GB2312" w:eastAsia="仿宋_GB2312" w:cs="仿宋_GB2312"/>
          <w:spacing w:val="-9"/>
          <w:sz w:val="32"/>
          <w:szCs w:val="32"/>
          <w:lang w:val="en-US" w:eastAsia="zh-CN"/>
        </w:rPr>
        <w:t>十余个街道、数万农户，</w:t>
      </w:r>
      <w:r>
        <w:rPr>
          <w:rFonts w:hint="eastAsia" w:ascii="仿宋_GB2312" w:hAnsi="仿宋_GB2312" w:eastAsia="仿宋_GB2312" w:cs="仿宋_GB2312"/>
          <w:spacing w:val="-9"/>
          <w:sz w:val="32"/>
          <w:szCs w:val="32"/>
          <w:lang w:val="en-US" w:eastAsia="zh-CN"/>
        </w:rPr>
        <w:t>种植面积约14.8万亩，</w:t>
      </w:r>
      <w:r>
        <w:rPr>
          <w:rFonts w:hint="default" w:ascii="仿宋_GB2312" w:hAnsi="仿宋_GB2312" w:eastAsia="仿宋_GB2312" w:cs="仿宋_GB2312"/>
          <w:spacing w:val="-9"/>
          <w:sz w:val="32"/>
          <w:szCs w:val="32"/>
          <w:lang w:val="en-US" w:eastAsia="zh-CN"/>
        </w:rPr>
        <w:t>年产量约</w:t>
      </w:r>
      <w:r>
        <w:rPr>
          <w:rFonts w:hint="eastAsia" w:ascii="仿宋_GB2312" w:hAnsi="仿宋_GB2312" w:eastAsia="仿宋_GB2312" w:cs="仿宋_GB2312"/>
          <w:spacing w:val="-9"/>
          <w:sz w:val="32"/>
          <w:szCs w:val="32"/>
          <w:lang w:val="en-US" w:eastAsia="zh-CN"/>
        </w:rPr>
        <w:t>14</w:t>
      </w:r>
      <w:r>
        <w:rPr>
          <w:rFonts w:hint="default" w:ascii="仿宋_GB2312" w:hAnsi="仿宋_GB2312" w:eastAsia="仿宋_GB2312" w:cs="仿宋_GB2312"/>
          <w:spacing w:val="-9"/>
          <w:sz w:val="32"/>
          <w:szCs w:val="32"/>
          <w:lang w:val="en-US" w:eastAsia="zh-CN"/>
        </w:rPr>
        <w:t>万吨，年产值约</w:t>
      </w:r>
      <w:r>
        <w:rPr>
          <w:rFonts w:hint="eastAsia" w:ascii="仿宋_GB2312" w:hAnsi="仿宋_GB2312" w:eastAsia="仿宋_GB2312" w:cs="仿宋_GB2312"/>
          <w:spacing w:val="-9"/>
          <w:sz w:val="32"/>
          <w:szCs w:val="32"/>
          <w:lang w:val="en-US" w:eastAsia="zh-CN"/>
        </w:rPr>
        <w:t>50</w:t>
      </w:r>
      <w:r>
        <w:rPr>
          <w:rFonts w:hint="default" w:ascii="仿宋_GB2312" w:hAnsi="仿宋_GB2312" w:eastAsia="仿宋_GB2312" w:cs="仿宋_GB2312"/>
          <w:spacing w:val="-9"/>
          <w:sz w:val="32"/>
          <w:szCs w:val="32"/>
          <w:lang w:val="en-US" w:eastAsia="zh-CN"/>
        </w:rPr>
        <w:t>亿元。标准的实施将提高优质果率和商品率，优质果可获得更高市场溢价，直接带动果农增收。本项目是落实《乡村振兴标准化行动方案》的具体举措，为大连市特色农业高质量发展提供标准化路径。</w:t>
      </w:r>
    </w:p>
    <w:p w14:paraId="2CF619A3">
      <w:pPr>
        <w:pStyle w:val="3"/>
        <w:numPr>
          <w:ilvl w:val="0"/>
          <w:numId w:val="0"/>
        </w:numPr>
        <w:spacing w:before="0" w:after="0" w:line="600" w:lineRule="atLeast"/>
        <w:ind w:firstLine="640" w:firstLineChars="200"/>
        <w:rPr>
          <w:rFonts w:hint="eastAsia" w:ascii="Times New Roman" w:hAnsi="Times New Roman" w:eastAsia="楷体" w:cs="Times New Roman"/>
          <w:b w:val="0"/>
          <w:bCs/>
          <w:highlight w:val="none"/>
          <w:lang w:val="en-US" w:eastAsia="zh-CN"/>
        </w:rPr>
      </w:pPr>
      <w:r>
        <w:rPr>
          <w:rFonts w:hint="eastAsia" w:ascii="Times New Roman" w:hAnsi="Times New Roman" w:eastAsia="楷体" w:cs="Times New Roman"/>
          <w:b w:val="0"/>
          <w:bCs/>
          <w:sz w:val="32"/>
          <w:szCs w:val="32"/>
          <w:lang w:val="en-US" w:eastAsia="zh-CN" w:bidi="ar-SA"/>
        </w:rPr>
        <w:t>(三)</w:t>
      </w:r>
      <w:r>
        <w:rPr>
          <w:rFonts w:hint="eastAsia" w:ascii="Times New Roman" w:hAnsi="Times New Roman" w:eastAsia="楷体" w:cs="Times New Roman"/>
          <w:b w:val="0"/>
          <w:bCs/>
          <w:highlight w:val="none"/>
          <w:lang w:val="en-US" w:eastAsia="zh-CN"/>
        </w:rPr>
        <w:t>编制单位</w:t>
      </w:r>
    </w:p>
    <w:p w14:paraId="6FB93C9F">
      <w:pPr>
        <w:pStyle w:val="5"/>
        <w:spacing w:line="600" w:lineRule="atLeast"/>
        <w:ind w:firstLine="604" w:firstLineChars="200"/>
        <w:jc w:val="both"/>
        <w:rPr>
          <w:rFonts w:ascii="仿宋_GB2312" w:hAnsi="仿宋_GB2312" w:eastAsia="仿宋_GB2312" w:cs="仿宋_GB2312"/>
          <w:spacing w:val="-9"/>
          <w:sz w:val="32"/>
          <w:szCs w:val="32"/>
          <w:highlight w:val="none"/>
          <w:lang w:eastAsia="zh-CN"/>
        </w:rPr>
      </w:pPr>
      <w:r>
        <w:rPr>
          <w:rFonts w:hint="eastAsia" w:ascii="仿宋_GB2312" w:hAnsi="仿宋_GB2312" w:eastAsia="仿宋_GB2312" w:cs="仿宋_GB2312"/>
          <w:spacing w:val="-9"/>
          <w:sz w:val="32"/>
          <w:szCs w:val="32"/>
          <w:highlight w:val="none"/>
          <w:lang w:eastAsia="zh-CN"/>
        </w:rPr>
        <w:t>本标准由</w:t>
      </w:r>
      <w:r>
        <w:rPr>
          <w:rFonts w:hint="eastAsia" w:ascii="仿宋_GB2312" w:hAnsi="仿宋_GB2312" w:eastAsia="仿宋_GB2312" w:cs="仿宋_GB2312"/>
          <w:spacing w:val="-9"/>
          <w:sz w:val="32"/>
          <w:szCs w:val="32"/>
          <w:highlight w:val="none"/>
          <w:lang w:val="en-US" w:eastAsia="zh-CN"/>
        </w:rPr>
        <w:t>大连标准认证研究院有限公司</w:t>
      </w:r>
      <w:r>
        <w:rPr>
          <w:rFonts w:hint="eastAsia" w:ascii="仿宋_GB2312" w:hAnsi="仿宋_GB2312" w:eastAsia="仿宋_GB2312" w:cs="仿宋_GB2312"/>
          <w:spacing w:val="-9"/>
          <w:sz w:val="32"/>
          <w:szCs w:val="32"/>
          <w:highlight w:val="none"/>
          <w:lang w:eastAsia="zh-CN"/>
        </w:rPr>
        <w:t>提出。</w:t>
      </w:r>
    </w:p>
    <w:p w14:paraId="53AF41C1">
      <w:pPr>
        <w:pStyle w:val="5"/>
        <w:spacing w:line="600" w:lineRule="atLeast"/>
        <w:ind w:firstLine="604" w:firstLineChars="200"/>
        <w:jc w:val="both"/>
        <w:rPr>
          <w:rFonts w:hint="eastAsia" w:ascii="Times New Roman" w:hAnsi="Times New Roman" w:eastAsia="仿宋_GB2312" w:cs="Times New Roman"/>
          <w:spacing w:val="-9"/>
          <w:sz w:val="32"/>
          <w:szCs w:val="32"/>
          <w:highlight w:val="none"/>
          <w:lang w:eastAsia="zh-CN"/>
        </w:rPr>
      </w:pPr>
      <w:r>
        <w:rPr>
          <w:rFonts w:hint="eastAsia" w:ascii="仿宋_GB2312" w:hAnsi="仿宋_GB2312" w:eastAsia="仿宋_GB2312" w:cs="仿宋_GB2312"/>
          <w:spacing w:val="-9"/>
          <w:sz w:val="32"/>
          <w:szCs w:val="32"/>
          <w:lang w:eastAsia="zh-CN"/>
        </w:rPr>
        <w:t>本标准</w:t>
      </w:r>
      <w:r>
        <w:rPr>
          <w:rFonts w:hint="eastAsia" w:ascii="仿宋_GB2312" w:hAnsi="仿宋_GB2312" w:eastAsia="仿宋_GB2312" w:cs="仿宋_GB2312"/>
          <w:spacing w:val="-9"/>
          <w:sz w:val="32"/>
          <w:szCs w:val="32"/>
          <w:lang w:val="en-US" w:eastAsia="zh-CN"/>
        </w:rPr>
        <w:t>主要起草</w:t>
      </w:r>
      <w:r>
        <w:rPr>
          <w:rFonts w:hint="eastAsia" w:ascii="仿宋_GB2312" w:hAnsi="仿宋_GB2312" w:eastAsia="仿宋_GB2312" w:cs="仿宋_GB2312"/>
          <w:spacing w:val="-9"/>
          <w:sz w:val="32"/>
          <w:szCs w:val="32"/>
          <w:lang w:eastAsia="zh-CN"/>
        </w:rPr>
        <w:t>单位：</w:t>
      </w:r>
      <w:r>
        <w:rPr>
          <w:rFonts w:hint="eastAsia" w:ascii="仿宋_GB2312" w:hAnsi="仿宋_GB2312" w:eastAsia="仿宋_GB2312" w:cs="仿宋_GB2312"/>
          <w:spacing w:val="-9"/>
          <w:sz w:val="32"/>
          <w:szCs w:val="32"/>
          <w:highlight w:val="none"/>
          <w:lang w:val="en-US" w:eastAsia="zh-CN"/>
        </w:rPr>
        <w:t>大连标准认证研究院有限公司、大连金普新区现代农业生产发展服务中心、大连市现代农业生产发展服务中心</w:t>
      </w:r>
      <w:bookmarkStart w:id="0" w:name="_GoBack"/>
      <w:bookmarkEnd w:id="0"/>
      <w:r>
        <w:rPr>
          <w:rFonts w:hint="eastAsia" w:ascii="Times New Roman" w:hAnsi="Times New Roman" w:eastAsia="仿宋_GB2312" w:cs="Times New Roman"/>
          <w:spacing w:val="-9"/>
          <w:sz w:val="32"/>
          <w:szCs w:val="32"/>
          <w:highlight w:val="none"/>
          <w:lang w:eastAsia="zh-CN"/>
        </w:rPr>
        <w:t>。</w:t>
      </w:r>
    </w:p>
    <w:p w14:paraId="35C72080">
      <w:pPr>
        <w:pStyle w:val="3"/>
        <w:spacing w:before="0" w:after="0" w:line="600" w:lineRule="atLeast"/>
        <w:ind w:firstLine="640" w:firstLineChars="200"/>
        <w:rPr>
          <w:rFonts w:ascii="楷体" w:hAnsi="楷体" w:eastAsia="楷体"/>
          <w:b w:val="0"/>
          <w:bCs/>
          <w:lang w:eastAsia="zh-CN"/>
        </w:rPr>
      </w:pPr>
      <w:r>
        <w:rPr>
          <w:rFonts w:hint="eastAsia" w:ascii="楷体" w:hAnsi="楷体" w:eastAsia="楷体"/>
          <w:b w:val="0"/>
          <w:bCs/>
          <w:lang w:eastAsia="zh-CN"/>
        </w:rPr>
        <w:t>(</w:t>
      </w:r>
      <w:r>
        <w:rPr>
          <w:rFonts w:hint="eastAsia" w:ascii="楷体" w:hAnsi="楷体" w:eastAsia="楷体"/>
          <w:b w:val="0"/>
          <w:bCs/>
          <w:lang w:val="en-US" w:eastAsia="zh-CN"/>
        </w:rPr>
        <w:t>四</w:t>
      </w:r>
      <w:r>
        <w:rPr>
          <w:rFonts w:hint="eastAsia" w:ascii="楷体" w:hAnsi="楷体" w:eastAsia="楷体"/>
          <w:b w:val="0"/>
          <w:bCs/>
          <w:lang w:eastAsia="zh-CN"/>
        </w:rPr>
        <w:t>)主要工作过程</w:t>
      </w:r>
    </w:p>
    <w:p w14:paraId="02500550">
      <w:pPr>
        <w:pStyle w:val="5"/>
        <w:spacing w:line="600" w:lineRule="atLeast"/>
        <w:ind w:firstLine="604" w:firstLineChars="200"/>
        <w:jc w:val="both"/>
        <w:rPr>
          <w:rFonts w:ascii="仿宋_GB2312" w:hAnsi="仿宋_GB2312" w:eastAsia="仿宋_GB2312" w:cs="仿宋_GB2312"/>
          <w:spacing w:val="-9"/>
          <w:sz w:val="32"/>
          <w:szCs w:val="32"/>
          <w:lang w:eastAsia="zh-CN"/>
        </w:rPr>
      </w:pPr>
      <w:r>
        <w:rPr>
          <w:rFonts w:hint="eastAsia" w:ascii="仿宋_GB2312" w:hAnsi="仿宋_GB2312" w:eastAsia="仿宋_GB2312" w:cs="仿宋_GB2312"/>
          <w:spacing w:val="-9"/>
          <w:sz w:val="32"/>
          <w:szCs w:val="32"/>
          <w:lang w:eastAsia="zh-CN"/>
        </w:rPr>
        <w:t>本标准的编制过程</w:t>
      </w:r>
      <w:r>
        <w:rPr>
          <w:rFonts w:hint="eastAsia" w:ascii="仿宋_GB2312" w:hAnsi="仿宋_GB2312" w:eastAsia="仿宋_GB2312" w:cs="仿宋_GB2312"/>
          <w:spacing w:val="-9"/>
          <w:sz w:val="32"/>
          <w:szCs w:val="32"/>
          <w:lang w:val="en-US" w:eastAsia="zh-CN"/>
        </w:rPr>
        <w:t>包括成立</w:t>
      </w:r>
      <w:r>
        <w:rPr>
          <w:rFonts w:hint="eastAsia" w:ascii="仿宋_GB2312" w:hAnsi="仿宋_GB2312" w:eastAsia="仿宋_GB2312" w:cs="仿宋_GB2312"/>
          <w:spacing w:val="-9"/>
          <w:sz w:val="32"/>
          <w:szCs w:val="32"/>
          <w:lang w:eastAsia="zh-CN"/>
        </w:rPr>
        <w:t>标准起草小组、前期准备、标准研制、征求意见和标准送审</w:t>
      </w:r>
      <w:r>
        <w:rPr>
          <w:rFonts w:hint="eastAsia" w:ascii="仿宋_GB2312" w:hAnsi="仿宋_GB2312" w:eastAsia="仿宋_GB2312" w:cs="仿宋_GB2312"/>
          <w:spacing w:val="-9"/>
          <w:sz w:val="32"/>
          <w:szCs w:val="32"/>
          <w:lang w:val="en-US" w:eastAsia="zh-CN"/>
        </w:rPr>
        <w:t>五个阶段</w:t>
      </w:r>
      <w:r>
        <w:rPr>
          <w:rFonts w:hint="eastAsia" w:ascii="仿宋_GB2312" w:hAnsi="仿宋_GB2312" w:eastAsia="仿宋_GB2312" w:cs="仿宋_GB2312"/>
          <w:spacing w:val="-9"/>
          <w:sz w:val="32"/>
          <w:szCs w:val="32"/>
          <w:lang w:eastAsia="zh-CN"/>
        </w:rPr>
        <w:t>。</w:t>
      </w:r>
    </w:p>
    <w:p w14:paraId="7ED0C245">
      <w:pPr>
        <w:pStyle w:val="5"/>
        <w:spacing w:line="600" w:lineRule="atLeast"/>
        <w:ind w:firstLine="607" w:firstLineChars="200"/>
        <w:jc w:val="both"/>
        <w:rPr>
          <w:rFonts w:hint="eastAsia" w:ascii="仿宋_GB2312" w:hAnsi="仿宋_GB2312" w:eastAsia="仿宋_GB2312" w:cs="仿宋_GB2312"/>
          <w:b/>
          <w:bCs/>
          <w:spacing w:val="-9"/>
          <w:sz w:val="32"/>
          <w:szCs w:val="32"/>
          <w:lang w:eastAsia="zh-CN"/>
        </w:rPr>
      </w:pPr>
      <w:r>
        <w:rPr>
          <w:rFonts w:hint="eastAsia" w:ascii="仿宋_GB2312" w:hAnsi="仿宋_GB2312" w:eastAsia="仿宋_GB2312" w:cs="仿宋_GB2312"/>
          <w:b/>
          <w:bCs/>
          <w:spacing w:val="-9"/>
          <w:sz w:val="32"/>
          <w:szCs w:val="32"/>
          <w:lang w:eastAsia="zh-CN"/>
        </w:rPr>
        <w:t>1.</w:t>
      </w:r>
      <w:r>
        <w:rPr>
          <w:rFonts w:hint="eastAsia" w:ascii="仿宋_GB2312" w:hAnsi="仿宋_GB2312" w:eastAsia="仿宋_GB2312" w:cs="仿宋_GB2312"/>
          <w:b/>
          <w:bCs/>
          <w:spacing w:val="-9"/>
          <w:sz w:val="32"/>
          <w:szCs w:val="32"/>
          <w:lang w:val="en-US" w:eastAsia="zh-CN"/>
        </w:rPr>
        <w:t>成立</w:t>
      </w:r>
      <w:r>
        <w:rPr>
          <w:rFonts w:hint="eastAsia" w:ascii="仿宋_GB2312" w:hAnsi="仿宋_GB2312" w:eastAsia="仿宋_GB2312" w:cs="仿宋_GB2312"/>
          <w:b/>
          <w:bCs/>
          <w:spacing w:val="-9"/>
          <w:sz w:val="32"/>
          <w:szCs w:val="32"/>
          <w:lang w:eastAsia="zh-CN"/>
        </w:rPr>
        <w:t>标准起草小组</w:t>
      </w:r>
    </w:p>
    <w:p w14:paraId="42A980E1">
      <w:pPr>
        <w:pStyle w:val="5"/>
        <w:spacing w:line="600" w:lineRule="atLeast"/>
        <w:ind w:firstLine="640" w:firstLineChars="200"/>
        <w:jc w:val="both"/>
        <w:rPr>
          <w:rFonts w:hint="default" w:ascii="仿宋_GB2312" w:hAnsi="仿宋_GB2312" w:eastAsia="仿宋_GB2312" w:cs="仿宋_GB2312"/>
          <w:spacing w:val="-18"/>
          <w:sz w:val="32"/>
          <w:szCs w:val="32"/>
          <w:lang w:val="en-US" w:eastAsia="zh-CN"/>
        </w:rPr>
      </w:pPr>
      <w:r>
        <w:rPr>
          <w:rFonts w:hint="eastAsia" w:ascii="仿宋_GB2312" w:hAnsi="仿宋_GB2312" w:eastAsia="仿宋_GB2312" w:cs="仿宋_GB2312"/>
          <w:sz w:val="32"/>
          <w:szCs w:val="32"/>
        </w:rPr>
        <w:t>根据标准制定需求,</w:t>
      </w:r>
      <w:r>
        <w:rPr>
          <w:rFonts w:hint="eastAsia" w:ascii="仿宋_GB2312" w:hAnsi="仿宋_GB2312" w:eastAsia="仿宋_GB2312" w:cs="仿宋_GB2312"/>
          <w:sz w:val="32"/>
          <w:szCs w:val="32"/>
          <w:highlight w:val="none"/>
          <w:lang w:val="en-US" w:eastAsia="zh-CN"/>
        </w:rPr>
        <w:t>由</w:t>
      </w:r>
      <w:r>
        <w:rPr>
          <w:rFonts w:hint="eastAsia" w:ascii="仿宋_GB2312" w:hAnsi="仿宋_GB2312" w:eastAsia="仿宋_GB2312" w:cs="仿宋_GB2312"/>
          <w:spacing w:val="-9"/>
          <w:sz w:val="32"/>
          <w:szCs w:val="32"/>
          <w:highlight w:val="none"/>
          <w:lang w:eastAsia="zh-CN"/>
        </w:rPr>
        <w:t>大连</w:t>
      </w:r>
      <w:r>
        <w:rPr>
          <w:rFonts w:hint="eastAsia" w:ascii="仿宋_GB2312" w:hAnsi="仿宋_GB2312" w:eastAsia="仿宋_GB2312" w:cs="仿宋_GB2312"/>
          <w:spacing w:val="-9"/>
          <w:sz w:val="32"/>
          <w:szCs w:val="32"/>
          <w:highlight w:val="none"/>
          <w:lang w:val="en-US" w:eastAsia="zh-CN"/>
        </w:rPr>
        <w:t>标准认证研究院</w:t>
      </w:r>
      <w:r>
        <w:rPr>
          <w:rFonts w:hint="eastAsia" w:ascii="仿宋_GB2312" w:hAnsi="仿宋_GB2312" w:eastAsia="仿宋_GB2312" w:cs="仿宋_GB2312"/>
          <w:spacing w:val="-9"/>
          <w:sz w:val="32"/>
          <w:szCs w:val="32"/>
          <w:highlight w:val="none"/>
          <w:lang w:eastAsia="zh-CN"/>
        </w:rPr>
        <w:t>有限公司</w:t>
      </w:r>
      <w:r>
        <w:rPr>
          <w:rFonts w:hint="eastAsia" w:ascii="仿宋_GB2312" w:hAnsi="仿宋_GB2312" w:eastAsia="仿宋_GB2312" w:cs="仿宋_GB2312"/>
          <w:sz w:val="32"/>
          <w:szCs w:val="32"/>
          <w:highlight w:val="none"/>
          <w:lang w:val="en-US" w:eastAsia="zh-CN"/>
        </w:rPr>
        <w:t>、大连金普新区现代农业生产发展服务中心</w:t>
      </w:r>
      <w:r>
        <w:rPr>
          <w:rFonts w:hint="eastAsia" w:ascii="仿宋_GB2312" w:hAnsi="仿宋_GB2312" w:eastAsia="仿宋_GB2312" w:cs="仿宋_GB2312"/>
          <w:spacing w:val="-9"/>
          <w:sz w:val="32"/>
          <w:szCs w:val="32"/>
          <w:highlight w:val="none"/>
          <w:lang w:val="en-US" w:eastAsia="zh-CN"/>
        </w:rPr>
        <w:t>组建</w:t>
      </w:r>
      <w:r>
        <w:rPr>
          <w:rFonts w:hint="eastAsia" w:ascii="仿宋_GB2312" w:hAnsi="仿宋_GB2312" w:eastAsia="仿宋_GB2312" w:cs="仿宋_GB2312"/>
          <w:spacing w:val="-10"/>
          <w:sz w:val="32"/>
          <w:szCs w:val="32"/>
          <w:highlight w:val="none"/>
          <w:lang w:eastAsia="zh-CN"/>
        </w:rPr>
        <w:t>标准起草小组，</w:t>
      </w:r>
      <w:r>
        <w:rPr>
          <w:rFonts w:hint="eastAsia" w:ascii="仿宋_GB2312" w:hAnsi="仿宋_GB2312" w:eastAsia="仿宋_GB2312" w:cs="仿宋_GB2312"/>
          <w:spacing w:val="-10"/>
          <w:sz w:val="32"/>
          <w:szCs w:val="32"/>
          <w:lang w:eastAsia="zh-CN"/>
        </w:rPr>
        <w:t>并召开了起草小组</w:t>
      </w:r>
      <w:r>
        <w:rPr>
          <w:rFonts w:hint="eastAsia" w:ascii="仿宋_GB2312" w:hAnsi="仿宋_GB2312" w:eastAsia="仿宋_GB2312" w:cs="仿宋_GB2312"/>
          <w:spacing w:val="-10"/>
          <w:sz w:val="32"/>
          <w:szCs w:val="32"/>
          <w:lang w:val="en-US" w:eastAsia="zh-CN"/>
        </w:rPr>
        <w:t>工作</w:t>
      </w:r>
      <w:r>
        <w:rPr>
          <w:rFonts w:hint="eastAsia" w:ascii="仿宋_GB2312" w:hAnsi="仿宋_GB2312" w:eastAsia="仿宋_GB2312" w:cs="仿宋_GB2312"/>
          <w:spacing w:val="-10"/>
          <w:sz w:val="32"/>
          <w:szCs w:val="32"/>
          <w:lang w:eastAsia="zh-CN"/>
        </w:rPr>
        <w:t>会议。会上讨论了标准制定的总体思路、标准框架，明确了各自在标准制定过程中的职责分工，以及编写任务的分配，以确保全面满足项目工作的各项需求。</w:t>
      </w:r>
      <w:r>
        <w:rPr>
          <w:rFonts w:hint="eastAsia" w:ascii="仿宋_GB2312" w:hAnsi="仿宋_GB2312" w:eastAsia="仿宋_GB2312" w:cs="仿宋_GB2312"/>
          <w:spacing w:val="-10"/>
          <w:sz w:val="32"/>
          <w:szCs w:val="32"/>
          <w:lang w:val="en-US" w:eastAsia="zh-CN"/>
        </w:rPr>
        <w:t xml:space="preserve">  </w:t>
      </w:r>
    </w:p>
    <w:p w14:paraId="1CA0FCB6">
      <w:pPr>
        <w:pStyle w:val="5"/>
        <w:spacing w:line="600" w:lineRule="atLeast"/>
        <w:ind w:firstLine="607" w:firstLineChars="200"/>
        <w:jc w:val="both"/>
        <w:rPr>
          <w:rFonts w:hint="eastAsia" w:ascii="仿宋_GB2312" w:hAnsi="仿宋_GB2312" w:eastAsia="仿宋_GB2312" w:cs="仿宋_GB2312"/>
          <w:b/>
          <w:bCs/>
          <w:spacing w:val="-9"/>
          <w:sz w:val="32"/>
          <w:szCs w:val="32"/>
          <w:lang w:eastAsia="zh-CN"/>
        </w:rPr>
      </w:pPr>
      <w:r>
        <w:rPr>
          <w:rFonts w:hint="eastAsia" w:ascii="仿宋_GB2312" w:hAnsi="仿宋_GB2312" w:eastAsia="仿宋_GB2312" w:cs="仿宋_GB2312"/>
          <w:b/>
          <w:bCs/>
          <w:spacing w:val="-9"/>
          <w:sz w:val="32"/>
          <w:szCs w:val="32"/>
          <w:lang w:eastAsia="zh-CN"/>
        </w:rPr>
        <w:t>2.前期准备</w:t>
      </w:r>
    </w:p>
    <w:p w14:paraId="08FC60EE">
      <w:pPr>
        <w:pStyle w:val="5"/>
        <w:spacing w:line="600" w:lineRule="atLeast"/>
        <w:ind w:firstLine="600" w:firstLineChars="200"/>
        <w:jc w:val="both"/>
        <w:rPr>
          <w:rFonts w:ascii="仿宋_GB2312" w:hAnsi="仿宋_GB2312" w:eastAsia="仿宋_GB2312" w:cs="仿宋_GB2312"/>
          <w:spacing w:val="-10"/>
          <w:sz w:val="32"/>
          <w:szCs w:val="32"/>
          <w:lang w:eastAsia="zh-CN"/>
        </w:rPr>
      </w:pP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1</w:t>
      </w:r>
      <w:r>
        <w:rPr>
          <w:rFonts w:hint="eastAsia" w:ascii="仿宋_GB2312" w:hAnsi="仿宋_GB2312" w:eastAsia="仿宋_GB2312" w:cs="仿宋_GB2312"/>
          <w:spacing w:val="-10"/>
          <w:sz w:val="32"/>
          <w:szCs w:val="32"/>
          <w:lang w:eastAsia="zh-CN"/>
        </w:rPr>
        <w:t>）明确标准编写内容和适用范围，制定工作计划安排，设立预期目标。</w:t>
      </w:r>
    </w:p>
    <w:p w14:paraId="02A9FDFB">
      <w:pPr>
        <w:pStyle w:val="5"/>
        <w:spacing w:line="600" w:lineRule="atLeast"/>
        <w:ind w:firstLine="600" w:firstLineChars="200"/>
        <w:jc w:val="both"/>
        <w:rPr>
          <w:rFonts w:hint="eastAsia" w:ascii="仿宋_GB2312" w:hAnsi="仿宋_GB2312" w:eastAsia="仿宋_GB2312" w:cs="仿宋_GB2312"/>
          <w:spacing w:val="-10"/>
          <w:sz w:val="32"/>
          <w:szCs w:val="32"/>
          <w:lang w:eastAsia="zh-CN"/>
        </w:rPr>
      </w:pP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2</w:t>
      </w:r>
      <w:r>
        <w:rPr>
          <w:rFonts w:hint="eastAsia" w:ascii="仿宋_GB2312" w:hAnsi="仿宋_GB2312" w:eastAsia="仿宋_GB2312" w:cs="仿宋_GB2312"/>
          <w:spacing w:val="-10"/>
          <w:sz w:val="32"/>
          <w:szCs w:val="32"/>
          <w:lang w:eastAsia="zh-CN"/>
        </w:rPr>
        <w:t>）收集资料。明确编写内容和范围后，标准起草小组广泛收集相关文件</w:t>
      </w:r>
      <w:r>
        <w:rPr>
          <w:rFonts w:hint="eastAsia" w:ascii="仿宋_GB2312" w:hAnsi="仿宋_GB2312" w:eastAsia="仿宋_GB2312" w:cs="仿宋_GB2312"/>
          <w:spacing w:val="-10"/>
          <w:sz w:val="32"/>
          <w:szCs w:val="32"/>
          <w:lang w:val="en-US" w:eastAsia="zh-CN"/>
        </w:rPr>
        <w:t>和标准，并进行深入研究，一是在国家法律法规数据库、政府网站等进行查询和筛选，共梳理《地理标志证明商标使用管理办法》、</w:t>
      </w: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中华人民共和国商标法</w:t>
      </w: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中华人民共和国商标法实施条例</w:t>
      </w: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等</w:t>
      </w:r>
      <w:r>
        <w:rPr>
          <w:rFonts w:hint="eastAsia" w:ascii="仿宋_GB2312" w:hAnsi="仿宋_GB2312" w:eastAsia="仿宋_GB2312" w:cs="仿宋_GB2312"/>
          <w:spacing w:val="-10"/>
          <w:sz w:val="32"/>
          <w:szCs w:val="32"/>
          <w:lang w:eastAsia="zh-CN"/>
        </w:rPr>
        <w:t>相关法律法规和指规导性文件。</w:t>
      </w:r>
      <w:r>
        <w:rPr>
          <w:rFonts w:hint="eastAsia" w:ascii="仿宋_GB2312" w:hAnsi="仿宋_GB2312" w:eastAsia="仿宋_GB2312" w:cs="仿宋_GB2312"/>
          <w:spacing w:val="-10"/>
          <w:sz w:val="32"/>
          <w:szCs w:val="32"/>
          <w:lang w:val="en-US" w:eastAsia="zh-CN"/>
        </w:rPr>
        <w:t>二是收集地理标志商标相关技术资料，</w:t>
      </w:r>
      <w:r>
        <w:rPr>
          <w:rFonts w:hint="eastAsia" w:ascii="仿宋_GB2312" w:hAnsi="仿宋_GB2312" w:eastAsia="仿宋_GB2312" w:cs="仿宋_GB2312"/>
          <w:spacing w:val="-10"/>
          <w:sz w:val="32"/>
          <w:szCs w:val="32"/>
          <w:lang w:eastAsia="zh-CN"/>
        </w:rPr>
        <w:t>查询、筛选和梳理国家标准</w:t>
      </w:r>
      <w:r>
        <w:rPr>
          <w:rFonts w:hint="eastAsia" w:ascii="仿宋_GB2312" w:hAnsi="仿宋_GB2312" w:eastAsia="仿宋_GB2312" w:cs="仿宋_GB2312"/>
          <w:spacing w:val="-10"/>
          <w:sz w:val="32"/>
          <w:szCs w:val="32"/>
          <w:lang w:val="en-US" w:eastAsia="zh-CN"/>
        </w:rPr>
        <w:t xml:space="preserve"> GB/T 26906-2024《甜樱桃》</w:t>
      </w: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辽宁省地方标准DB21/T 4226-2025《地理标志农产品 大连大樱桃》以及其他省份相关标准DB61/T 1945-2024《地理标志证明商标 铜川大樱桃》等。三是</w:t>
      </w:r>
      <w:r>
        <w:rPr>
          <w:rFonts w:hint="eastAsia" w:ascii="仿宋_GB2312" w:hAnsi="仿宋_GB2312" w:eastAsia="仿宋_GB2312" w:cs="仿宋_GB2312"/>
          <w:spacing w:val="-10"/>
          <w:sz w:val="32"/>
          <w:szCs w:val="32"/>
          <w:lang w:eastAsia="zh-CN"/>
        </w:rPr>
        <w:t>针对重点标准进行资料分析和数据比对。</w:t>
      </w:r>
    </w:p>
    <w:p w14:paraId="06D84899">
      <w:pPr>
        <w:pStyle w:val="5"/>
        <w:spacing w:line="600" w:lineRule="atLeast"/>
        <w:ind w:firstLine="592" w:firstLineChars="200"/>
        <w:jc w:val="both"/>
        <w:rPr>
          <w:rFonts w:hint="default"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eastAsia="zh-CN"/>
        </w:rPr>
        <w:t>（</w:t>
      </w:r>
      <w:r>
        <w:rPr>
          <w:rFonts w:hint="eastAsia" w:ascii="仿宋_GB2312" w:hAnsi="仿宋_GB2312" w:eastAsia="仿宋_GB2312" w:cs="仿宋_GB2312"/>
          <w:spacing w:val="-12"/>
          <w:sz w:val="32"/>
          <w:szCs w:val="32"/>
          <w:lang w:val="en-US" w:eastAsia="zh-CN"/>
        </w:rPr>
        <w:t>3</w:t>
      </w:r>
      <w:r>
        <w:rPr>
          <w:rFonts w:hint="eastAsia" w:ascii="仿宋_GB2312" w:hAnsi="仿宋_GB2312" w:eastAsia="仿宋_GB2312" w:cs="仿宋_GB2312"/>
          <w:spacing w:val="-12"/>
          <w:sz w:val="32"/>
          <w:szCs w:val="32"/>
          <w:lang w:eastAsia="zh-CN"/>
        </w:rPr>
        <w:t>）</w:t>
      </w:r>
      <w:r>
        <w:rPr>
          <w:rFonts w:hint="eastAsia" w:ascii="仿宋_GB2312" w:hAnsi="仿宋_GB2312" w:eastAsia="仿宋_GB2312" w:cs="仿宋_GB2312"/>
          <w:spacing w:val="-12"/>
          <w:sz w:val="32"/>
          <w:szCs w:val="32"/>
          <w:lang w:val="en-US" w:eastAsia="zh-CN"/>
        </w:rPr>
        <w:t>走访调研。为全面掌握金州大樱桃生产一线的真实状况，标准起草小组深入多个具有代表性的樱桃生产基地开展实地走访与现场调研。调研过程中，小组成员通过现场观察、与种植户及技术人员面对面交流、查阅生产记录等方式，详细了解了大樱桃的品种分布、栽培管理模式、病虫害防治措施、采收与采后处理流程，以及在实际生产中遇到的技术难点和共性需求。此次走访调研旨在获取一手资料，确保后续标准研制工作能够紧密结合生产实际，使标准条款更具针对性和可操作性，为构建科学、实用、接地气的技术规范奠定了坚实的实践基础。</w:t>
      </w:r>
    </w:p>
    <w:p w14:paraId="6941537D">
      <w:pPr>
        <w:pStyle w:val="5"/>
        <w:spacing w:line="600" w:lineRule="atLeast"/>
        <w:ind w:firstLine="607" w:firstLineChars="200"/>
        <w:jc w:val="both"/>
        <w:rPr>
          <w:rFonts w:hint="eastAsia" w:ascii="仿宋_GB2312" w:hAnsi="仿宋_GB2312" w:eastAsia="仿宋_GB2312" w:cs="仿宋_GB2312"/>
          <w:b/>
          <w:bCs/>
          <w:spacing w:val="-9"/>
          <w:sz w:val="32"/>
          <w:szCs w:val="32"/>
          <w:lang w:eastAsia="zh-CN"/>
        </w:rPr>
      </w:pPr>
      <w:r>
        <w:rPr>
          <w:rFonts w:hint="eastAsia" w:ascii="仿宋_GB2312" w:hAnsi="仿宋_GB2312" w:eastAsia="仿宋_GB2312" w:cs="仿宋_GB2312"/>
          <w:b/>
          <w:bCs/>
          <w:spacing w:val="-9"/>
          <w:sz w:val="32"/>
          <w:szCs w:val="32"/>
          <w:lang w:eastAsia="zh-CN"/>
        </w:rPr>
        <w:t>3.</w:t>
      </w:r>
      <w:r>
        <w:rPr>
          <w:rFonts w:hint="eastAsia" w:ascii="仿宋_GB2312" w:hAnsi="仿宋_GB2312" w:eastAsia="仿宋_GB2312" w:cs="仿宋_GB2312"/>
          <w:b/>
          <w:bCs/>
          <w:spacing w:val="-9"/>
          <w:sz w:val="32"/>
          <w:szCs w:val="32"/>
          <w:lang w:val="en-US" w:eastAsia="zh-CN"/>
        </w:rPr>
        <w:t xml:space="preserve"> </w:t>
      </w:r>
      <w:r>
        <w:rPr>
          <w:rFonts w:hint="eastAsia" w:ascii="仿宋_GB2312" w:hAnsi="仿宋_GB2312" w:eastAsia="仿宋_GB2312" w:cs="仿宋_GB2312"/>
          <w:b/>
          <w:bCs/>
          <w:spacing w:val="-9"/>
          <w:sz w:val="32"/>
          <w:szCs w:val="32"/>
          <w:lang w:eastAsia="zh-CN"/>
        </w:rPr>
        <w:t>标准研制</w:t>
      </w:r>
    </w:p>
    <w:p w14:paraId="1D1A516A">
      <w:pPr>
        <w:pStyle w:val="5"/>
        <w:spacing w:line="600" w:lineRule="atLeast"/>
        <w:ind w:firstLine="592" w:firstLineChars="200"/>
        <w:jc w:val="both"/>
        <w:rPr>
          <w:rFonts w:hint="default"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eastAsia="zh-CN"/>
        </w:rPr>
        <w:t>综合应用文献综述、现场调研、专家咨询等方法，参照相关法律、法规、标准和技术文件，</w:t>
      </w:r>
      <w:r>
        <w:rPr>
          <w:rFonts w:hint="eastAsia" w:ascii="仿宋_GB2312" w:hAnsi="仿宋_GB2312" w:eastAsia="仿宋_GB2312" w:cs="仿宋_GB2312"/>
          <w:spacing w:val="-12"/>
          <w:sz w:val="32"/>
          <w:szCs w:val="32"/>
          <w:lang w:val="en-US" w:eastAsia="zh-CN"/>
        </w:rPr>
        <w:t xml:space="preserve">借鉴和外省实践经验，并结合本地区自然条件的优势特色，起草小组着手标准的具体研制工作。在标准内容的构建上，从地理标志商标金州大樱桃的产地范围、产地环境、品种和苗木选择、栽培管理、质量要求、检验方法、检测规则以及标志标签、包装、运输与贮藏几个方面进行详细阐述。在标准研制过程中，起草小组进行了多次内部研讨和修改，对标准的条文进行了反复推敲和打磨，确保每一项规定都具有可操作性和可衡量性。同时，为了保证标准的科学性和权威性，邀请了果树栽培、农产品检测、以及知识产权等领域专家对标准结构框架、核心指标、技术条款等内容进行审核和论证，根据专家的意见对标准进行进一步的完善和优化。为金州大樱桃地理标志证明商标产品健康有序发展提供有力的支撑。 </w:t>
      </w:r>
    </w:p>
    <w:p w14:paraId="7270313D">
      <w:pPr>
        <w:pStyle w:val="5"/>
        <w:numPr>
          <w:ilvl w:val="0"/>
          <w:numId w:val="5"/>
        </w:numPr>
        <w:spacing w:line="600" w:lineRule="atLeast"/>
        <w:ind w:firstLine="607" w:firstLineChars="200"/>
        <w:jc w:val="both"/>
        <w:rPr>
          <w:rFonts w:hint="eastAsia" w:ascii="仿宋_GB2312" w:hAnsi="仿宋_GB2312" w:eastAsia="仿宋_GB2312" w:cs="仿宋_GB2312"/>
          <w:b/>
          <w:bCs/>
          <w:spacing w:val="-9"/>
          <w:sz w:val="32"/>
          <w:szCs w:val="32"/>
          <w:lang w:eastAsia="zh-CN"/>
        </w:rPr>
      </w:pPr>
      <w:r>
        <w:rPr>
          <w:rFonts w:hint="eastAsia" w:ascii="仿宋_GB2312" w:hAnsi="仿宋_GB2312" w:eastAsia="仿宋_GB2312" w:cs="仿宋_GB2312"/>
          <w:b/>
          <w:bCs/>
          <w:spacing w:val="-9"/>
          <w:sz w:val="32"/>
          <w:szCs w:val="32"/>
          <w:lang w:eastAsia="zh-CN"/>
        </w:rPr>
        <w:t>征求意见</w:t>
      </w:r>
    </w:p>
    <w:p w14:paraId="12AEC2E3">
      <w:pPr>
        <w:pStyle w:val="5"/>
        <w:spacing w:line="600" w:lineRule="atLeast"/>
        <w:ind w:firstLine="592" w:firstLineChars="200"/>
        <w:jc w:val="both"/>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 xml:space="preserve">为补充、优化标准内容和完善标准的适用性，标准起草小组多次召开标准研讨会，向社会各界广泛征求意见。听取行业协会、种植大户以及相关监管部门等各方意见。起草小组将进行系统的整理和分析，逐一评估其合理性和可行性。对于合理且可行的建议，将及时纳入标准中，形成标准送审稿。 </w:t>
      </w:r>
    </w:p>
    <w:p w14:paraId="2086A449">
      <w:pPr>
        <w:pStyle w:val="5"/>
        <w:numPr>
          <w:ilvl w:val="0"/>
          <w:numId w:val="5"/>
        </w:numPr>
        <w:spacing w:line="600" w:lineRule="atLeast"/>
        <w:ind w:firstLine="607" w:firstLineChars="200"/>
        <w:jc w:val="both"/>
        <w:rPr>
          <w:rFonts w:hint="eastAsia" w:ascii="仿宋_GB2312" w:hAnsi="仿宋_GB2312" w:eastAsia="仿宋_GB2312" w:cs="仿宋_GB2312"/>
          <w:b/>
          <w:bCs/>
          <w:spacing w:val="-9"/>
          <w:sz w:val="32"/>
          <w:szCs w:val="32"/>
          <w:lang w:eastAsia="zh-CN"/>
        </w:rPr>
      </w:pPr>
      <w:r>
        <w:rPr>
          <w:rFonts w:hint="eastAsia" w:ascii="仿宋_GB2312" w:hAnsi="仿宋_GB2312" w:eastAsia="仿宋_GB2312" w:cs="仿宋_GB2312"/>
          <w:b/>
          <w:bCs/>
          <w:spacing w:val="-9"/>
          <w:sz w:val="32"/>
          <w:szCs w:val="32"/>
          <w:lang w:eastAsia="zh-CN"/>
        </w:rPr>
        <w:t>标准送审</w:t>
      </w:r>
    </w:p>
    <w:p w14:paraId="68362F4D">
      <w:pPr>
        <w:pStyle w:val="5"/>
        <w:spacing w:line="600" w:lineRule="atLeast"/>
        <w:ind w:firstLine="592" w:firstLineChars="200"/>
        <w:jc w:val="both"/>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按照要求推进标准审查工作，结合审查得出的意见，修改完善后予以报送。</w:t>
      </w:r>
    </w:p>
    <w:p w14:paraId="51A1D62D">
      <w:pPr>
        <w:pStyle w:val="3"/>
        <w:numPr>
          <w:ilvl w:val="0"/>
          <w:numId w:val="6"/>
        </w:numPr>
        <w:spacing w:before="0" w:after="0" w:line="600" w:lineRule="atLeast"/>
        <w:ind w:firstLine="640" w:firstLineChars="200"/>
        <w:rPr>
          <w:rFonts w:hint="eastAsia" w:ascii="楷体" w:hAnsi="楷体" w:eastAsia="楷体"/>
          <w:b w:val="0"/>
          <w:bCs/>
          <w:lang w:eastAsia="zh-CN"/>
        </w:rPr>
      </w:pPr>
      <w:r>
        <w:rPr>
          <w:rFonts w:hint="eastAsia" w:ascii="楷体" w:hAnsi="楷体" w:eastAsia="楷体"/>
          <w:b w:val="0"/>
          <w:bCs/>
          <w:lang w:eastAsia="zh-CN"/>
        </w:rPr>
        <w:t>主要起草人及所做工作</w:t>
      </w:r>
    </w:p>
    <w:p w14:paraId="3E0215EA">
      <w:pPr>
        <w:numPr>
          <w:ilvl w:val="0"/>
          <w:numId w:val="0"/>
        </w:numPr>
        <w:rPr>
          <w:rFonts w:hint="default"/>
          <w:vertAlign w:val="baseline"/>
          <w:lang w:val="en-US" w:eastAsia="zh-CN"/>
        </w:rPr>
      </w:pPr>
      <w:r>
        <w:rPr>
          <w:rFonts w:hint="eastAsia"/>
          <w:lang w:val="en-US" w:eastAsia="zh-CN"/>
        </w:rPr>
        <w:t xml:space="preserve">                                 </w:t>
      </w:r>
    </w:p>
    <w:tbl>
      <w:tblPr>
        <w:tblStyle w:val="12"/>
        <w:tblW w:w="9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1"/>
        <w:gridCol w:w="1746"/>
        <w:gridCol w:w="2615"/>
        <w:gridCol w:w="1627"/>
        <w:gridCol w:w="2508"/>
      </w:tblGrid>
      <w:tr w14:paraId="53298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vAlign w:val="center"/>
          </w:tcPr>
          <w:p w14:paraId="41FD3F0B">
            <w:pPr>
              <w:pStyle w:val="5"/>
              <w:keepNext w:val="0"/>
              <w:keepLines w:val="0"/>
              <w:suppressLineNumbers w:val="0"/>
              <w:spacing w:before="0" w:beforeAutospacing="0" w:after="0" w:afterAutospacing="0" w:line="600" w:lineRule="atLeast"/>
              <w:ind w:left="0" w:leftChars="0" w:right="0" w:rightChars="0" w:firstLine="216" w:firstLineChars="100"/>
              <w:jc w:val="both"/>
              <w:rPr>
                <w:rFonts w:hint="default" w:cs="宋体"/>
                <w:spacing w:val="-12"/>
                <w:sz w:val="24"/>
                <w:szCs w:val="24"/>
                <w:lang w:val="en-US" w:eastAsia="zh-CN"/>
              </w:rPr>
            </w:pPr>
            <w:r>
              <w:rPr>
                <w:rFonts w:hint="eastAsia" w:cs="宋体"/>
                <w:spacing w:val="-12"/>
                <w:sz w:val="24"/>
                <w:szCs w:val="24"/>
                <w:lang w:val="en-US" w:eastAsia="zh-CN"/>
              </w:rPr>
              <w:t>序号</w:t>
            </w:r>
          </w:p>
        </w:tc>
        <w:tc>
          <w:tcPr>
            <w:tcW w:w="1746" w:type="dxa"/>
            <w:shd w:val="clear" w:color="auto" w:fill="auto"/>
            <w:vAlign w:val="center"/>
          </w:tcPr>
          <w:p w14:paraId="1C4AEA01">
            <w:pPr>
              <w:pStyle w:val="5"/>
              <w:keepNext w:val="0"/>
              <w:keepLines w:val="0"/>
              <w:suppressLineNumbers w:val="0"/>
              <w:spacing w:before="0" w:beforeAutospacing="0" w:after="0" w:afterAutospacing="0" w:line="600" w:lineRule="atLeast"/>
              <w:ind w:left="0" w:leftChars="0" w:right="0" w:rightChars="0"/>
              <w:jc w:val="center"/>
              <w:rPr>
                <w:rFonts w:hint="eastAsia" w:cs="宋体"/>
                <w:spacing w:val="-12"/>
                <w:sz w:val="24"/>
                <w:szCs w:val="24"/>
                <w:lang w:val="en-US" w:eastAsia="zh-CN"/>
              </w:rPr>
            </w:pPr>
            <w:r>
              <w:rPr>
                <w:rFonts w:hint="eastAsia" w:cs="宋体"/>
                <w:spacing w:val="-12"/>
                <w:sz w:val="24"/>
                <w:szCs w:val="24"/>
                <w:lang w:val="en-US" w:eastAsia="zh-CN"/>
              </w:rPr>
              <w:t>姓 名</w:t>
            </w:r>
          </w:p>
        </w:tc>
        <w:tc>
          <w:tcPr>
            <w:tcW w:w="2615" w:type="dxa"/>
            <w:vAlign w:val="center"/>
          </w:tcPr>
          <w:p w14:paraId="6BD30840">
            <w:pPr>
              <w:pStyle w:val="5"/>
              <w:keepNext w:val="0"/>
              <w:keepLines w:val="0"/>
              <w:suppressLineNumbers w:val="0"/>
              <w:spacing w:before="0" w:beforeAutospacing="0" w:after="0" w:afterAutospacing="0" w:line="600" w:lineRule="atLeast"/>
              <w:ind w:left="0" w:leftChars="0" w:right="0" w:rightChars="0"/>
              <w:jc w:val="center"/>
              <w:rPr>
                <w:rFonts w:hint="eastAsia" w:cs="宋体"/>
                <w:spacing w:val="-12"/>
                <w:sz w:val="24"/>
                <w:szCs w:val="24"/>
                <w:lang w:val="en-US" w:eastAsia="zh-CN"/>
              </w:rPr>
            </w:pPr>
            <w:r>
              <w:rPr>
                <w:rFonts w:hint="eastAsia" w:cs="宋体"/>
                <w:spacing w:val="-12"/>
                <w:sz w:val="24"/>
                <w:szCs w:val="24"/>
                <w:lang w:val="en-US" w:eastAsia="zh-CN"/>
              </w:rPr>
              <w:t>工作单位</w:t>
            </w:r>
          </w:p>
        </w:tc>
        <w:tc>
          <w:tcPr>
            <w:tcW w:w="1627" w:type="dxa"/>
            <w:vAlign w:val="center"/>
          </w:tcPr>
          <w:p w14:paraId="48C2046A">
            <w:pPr>
              <w:pStyle w:val="5"/>
              <w:keepNext w:val="0"/>
              <w:keepLines w:val="0"/>
              <w:suppressLineNumbers w:val="0"/>
              <w:spacing w:before="0" w:beforeAutospacing="0" w:after="0" w:afterAutospacing="0" w:line="600" w:lineRule="atLeast"/>
              <w:ind w:left="0" w:leftChars="0" w:right="0" w:rightChars="0"/>
              <w:jc w:val="center"/>
              <w:rPr>
                <w:rFonts w:hint="eastAsia" w:cs="宋体"/>
                <w:spacing w:val="-12"/>
                <w:sz w:val="24"/>
                <w:szCs w:val="24"/>
                <w:lang w:val="en-US" w:eastAsia="zh-CN"/>
              </w:rPr>
            </w:pPr>
            <w:r>
              <w:rPr>
                <w:rFonts w:hint="eastAsia" w:cs="宋体"/>
                <w:spacing w:val="-12"/>
                <w:sz w:val="24"/>
                <w:szCs w:val="24"/>
                <w:lang w:val="en-US" w:eastAsia="zh-CN"/>
              </w:rPr>
              <w:t>职务/职称</w:t>
            </w:r>
          </w:p>
        </w:tc>
        <w:tc>
          <w:tcPr>
            <w:tcW w:w="2508" w:type="dxa"/>
            <w:vAlign w:val="center"/>
          </w:tcPr>
          <w:p w14:paraId="62E9CE28">
            <w:pPr>
              <w:pStyle w:val="5"/>
              <w:keepNext w:val="0"/>
              <w:keepLines w:val="0"/>
              <w:suppressLineNumbers w:val="0"/>
              <w:spacing w:before="0" w:beforeAutospacing="0" w:after="0" w:afterAutospacing="0" w:line="600" w:lineRule="atLeast"/>
              <w:ind w:left="0" w:leftChars="0" w:right="0" w:rightChars="0"/>
              <w:jc w:val="center"/>
              <w:rPr>
                <w:rFonts w:hint="eastAsia" w:cs="宋体"/>
                <w:spacing w:val="-12"/>
                <w:sz w:val="24"/>
                <w:szCs w:val="24"/>
                <w:lang w:val="en-US" w:eastAsia="zh-CN"/>
              </w:rPr>
            </w:pPr>
            <w:r>
              <w:rPr>
                <w:rFonts w:hint="eastAsia" w:cs="宋体"/>
                <w:spacing w:val="-12"/>
                <w:sz w:val="24"/>
                <w:szCs w:val="24"/>
                <w:lang w:val="en-US" w:eastAsia="zh-CN"/>
              </w:rPr>
              <w:t>任务分工</w:t>
            </w:r>
          </w:p>
        </w:tc>
      </w:tr>
      <w:tr w14:paraId="36B51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shd w:val="clear" w:color="auto" w:fill="auto"/>
            <w:vAlign w:val="center"/>
          </w:tcPr>
          <w:p w14:paraId="6E7160C5">
            <w:pPr>
              <w:keepNext w:val="0"/>
              <w:keepLines w:val="0"/>
              <w:numPr>
                <w:ilvl w:val="0"/>
                <w:numId w:val="0"/>
              </w:numPr>
              <w:suppressLineNumbers w:val="0"/>
              <w:spacing w:before="0" w:beforeAutospacing="0" w:after="0" w:afterAutospacing="0"/>
              <w:ind w:left="0" w:leftChars="0" w:right="0" w:rightChars="0" w:firstLine="0" w:firstLineChars="0"/>
              <w:jc w:val="center"/>
              <w:rPr>
                <w:rFonts w:hint="eastAsia" w:ascii="宋体" w:hAnsi="宋体" w:eastAsia="宋体" w:cs="宋体"/>
                <w:sz w:val="24"/>
                <w:szCs w:val="24"/>
                <w:vertAlign w:val="baseline"/>
                <w:lang w:val="en-US" w:eastAsia="zh-CN" w:bidi="ar-SA"/>
              </w:rPr>
            </w:pPr>
            <w:r>
              <w:rPr>
                <w:rFonts w:hint="eastAsia" w:cs="宋体"/>
                <w:sz w:val="24"/>
                <w:szCs w:val="24"/>
                <w:vertAlign w:val="baseline"/>
                <w:lang w:val="en-US" w:eastAsia="zh-CN"/>
              </w:rPr>
              <w:t>1</w:t>
            </w:r>
          </w:p>
        </w:tc>
        <w:tc>
          <w:tcPr>
            <w:tcW w:w="1746" w:type="dxa"/>
            <w:shd w:val="clear" w:color="auto" w:fill="auto"/>
            <w:vAlign w:val="center"/>
          </w:tcPr>
          <w:p w14:paraId="60F504A9">
            <w:pPr>
              <w:pStyle w:val="5"/>
              <w:keepNext w:val="0"/>
              <w:keepLines w:val="0"/>
              <w:suppressLineNumbers w:val="0"/>
              <w:spacing w:before="0" w:beforeAutospacing="0" w:after="0" w:afterAutospacing="0" w:line="600" w:lineRule="atLeast"/>
              <w:ind w:left="0" w:leftChars="0" w:right="0" w:rightChars="0"/>
              <w:jc w:val="center"/>
              <w:rPr>
                <w:rFonts w:hint="default" w:ascii="宋体" w:hAnsi="宋体" w:eastAsia="宋体" w:cs="宋体"/>
                <w:spacing w:val="-12"/>
                <w:sz w:val="24"/>
                <w:szCs w:val="24"/>
                <w:lang w:val="en-US" w:eastAsia="zh-CN"/>
              </w:rPr>
            </w:pPr>
            <w:r>
              <w:rPr>
                <w:rFonts w:hint="eastAsia" w:cs="宋体"/>
                <w:spacing w:val="-12"/>
                <w:sz w:val="24"/>
                <w:szCs w:val="24"/>
                <w:lang w:val="en-US" w:eastAsia="zh-CN"/>
              </w:rPr>
              <w:t>王细凤</w:t>
            </w:r>
          </w:p>
        </w:tc>
        <w:tc>
          <w:tcPr>
            <w:tcW w:w="2615" w:type="dxa"/>
            <w:vAlign w:val="center"/>
          </w:tcPr>
          <w:p w14:paraId="529F49E9">
            <w:pPr>
              <w:keepNext w:val="0"/>
              <w:keepLines w:val="0"/>
              <w:numPr>
                <w:ilvl w:val="0"/>
                <w:numId w:val="0"/>
              </w:numPr>
              <w:suppressLineNumbers w:val="0"/>
              <w:spacing w:before="0" w:beforeAutospacing="0" w:after="0" w:afterAutospacing="0"/>
              <w:ind w:left="0" w:leftChars="0" w:right="0" w:rightChars="0" w:firstLine="0" w:firstLineChars="0"/>
              <w:jc w:val="center"/>
              <w:rPr>
                <w:rFonts w:hint="eastAsia" w:ascii="宋体" w:hAnsi="宋体" w:eastAsia="宋体" w:cs="宋体"/>
                <w:spacing w:val="-12"/>
                <w:sz w:val="24"/>
                <w:szCs w:val="24"/>
                <w:lang w:val="en-US" w:eastAsia="zh-CN"/>
              </w:rPr>
            </w:pPr>
            <w:r>
              <w:rPr>
                <w:rFonts w:hint="eastAsia" w:cs="宋体"/>
                <w:sz w:val="24"/>
                <w:szCs w:val="24"/>
                <w:vertAlign w:val="baseline"/>
                <w:lang w:val="en-US" w:eastAsia="zh-CN"/>
              </w:rPr>
              <w:t>大连标准认证研究院有限公司</w:t>
            </w:r>
          </w:p>
        </w:tc>
        <w:tc>
          <w:tcPr>
            <w:tcW w:w="1627" w:type="dxa"/>
            <w:vAlign w:val="center"/>
          </w:tcPr>
          <w:p w14:paraId="5BC40FC9">
            <w:pPr>
              <w:pStyle w:val="5"/>
              <w:keepNext w:val="0"/>
              <w:keepLines w:val="0"/>
              <w:suppressLineNumbers w:val="0"/>
              <w:spacing w:before="0" w:beforeAutospacing="0" w:after="0" w:afterAutospacing="0" w:line="600" w:lineRule="atLeast"/>
              <w:ind w:left="0" w:leftChars="0" w:right="0" w:rightChars="0"/>
              <w:jc w:val="center"/>
              <w:rPr>
                <w:rFonts w:hint="default" w:ascii="宋体" w:hAnsi="宋体" w:eastAsia="宋体" w:cs="宋体"/>
                <w:spacing w:val="-12"/>
                <w:sz w:val="24"/>
                <w:szCs w:val="24"/>
                <w:lang w:val="en-US" w:eastAsia="zh-CN"/>
              </w:rPr>
            </w:pPr>
            <w:r>
              <w:rPr>
                <w:rFonts w:hint="eastAsia" w:cs="宋体"/>
                <w:spacing w:val="-12"/>
                <w:sz w:val="24"/>
                <w:szCs w:val="24"/>
                <w:lang w:val="en-US" w:eastAsia="zh-CN"/>
              </w:rPr>
              <w:t>部长</w:t>
            </w:r>
          </w:p>
        </w:tc>
        <w:tc>
          <w:tcPr>
            <w:tcW w:w="2508" w:type="dxa"/>
            <w:vAlign w:val="center"/>
          </w:tcPr>
          <w:p w14:paraId="797B9D67">
            <w:pPr>
              <w:pStyle w:val="5"/>
              <w:keepNext w:val="0"/>
              <w:keepLines w:val="0"/>
              <w:suppressLineNumbers w:val="0"/>
              <w:spacing w:before="0" w:beforeAutospacing="0" w:after="0" w:afterAutospacing="0" w:line="600" w:lineRule="atLeast"/>
              <w:ind w:left="0" w:right="0"/>
              <w:jc w:val="center"/>
              <w:rPr>
                <w:rFonts w:hint="eastAsia" w:ascii="宋体" w:hAnsi="宋体" w:eastAsia="宋体" w:cs="宋体"/>
                <w:spacing w:val="-12"/>
                <w:sz w:val="24"/>
                <w:szCs w:val="24"/>
                <w:lang w:val="en-US" w:eastAsia="zh-CN"/>
              </w:rPr>
            </w:pPr>
            <w:r>
              <w:rPr>
                <w:rFonts w:hint="eastAsia" w:cs="宋体"/>
                <w:sz w:val="24"/>
                <w:szCs w:val="24"/>
                <w:vertAlign w:val="baseline"/>
                <w:lang w:val="en-US" w:eastAsia="zh-CN"/>
              </w:rPr>
              <w:t>统筹协调，组织编写</w:t>
            </w:r>
          </w:p>
        </w:tc>
      </w:tr>
      <w:tr w14:paraId="333B4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81" w:type="dxa"/>
            <w:shd w:val="clear" w:color="auto" w:fill="auto"/>
            <w:vAlign w:val="center"/>
          </w:tcPr>
          <w:p w14:paraId="345F3539">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ascii="宋体" w:hAnsi="宋体" w:eastAsia="宋体" w:cs="宋体"/>
                <w:sz w:val="24"/>
                <w:szCs w:val="24"/>
                <w:vertAlign w:val="baseline"/>
                <w:lang w:val="en-US" w:eastAsia="zh-CN" w:bidi="ar-SA"/>
              </w:rPr>
            </w:pPr>
            <w:r>
              <w:rPr>
                <w:rFonts w:hint="eastAsia" w:cs="宋体"/>
                <w:sz w:val="24"/>
                <w:szCs w:val="24"/>
                <w:vertAlign w:val="baseline"/>
                <w:lang w:val="en-US" w:eastAsia="zh-CN"/>
              </w:rPr>
              <w:t>2</w:t>
            </w:r>
          </w:p>
        </w:tc>
        <w:tc>
          <w:tcPr>
            <w:tcW w:w="1746" w:type="dxa"/>
            <w:shd w:val="clear" w:color="auto" w:fill="auto"/>
            <w:vAlign w:val="center"/>
          </w:tcPr>
          <w:p w14:paraId="158E2EDC">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r>
              <w:rPr>
                <w:rFonts w:hint="eastAsia" w:cs="宋体"/>
                <w:sz w:val="24"/>
                <w:szCs w:val="24"/>
                <w:vertAlign w:val="baseline"/>
                <w:lang w:val="en-US" w:eastAsia="zh-CN"/>
              </w:rPr>
              <w:t>应建华</w:t>
            </w:r>
          </w:p>
        </w:tc>
        <w:tc>
          <w:tcPr>
            <w:tcW w:w="2615" w:type="dxa"/>
            <w:vAlign w:val="center"/>
          </w:tcPr>
          <w:p w14:paraId="7A686B08">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r>
              <w:rPr>
                <w:rFonts w:hint="eastAsia" w:cs="宋体"/>
                <w:sz w:val="24"/>
                <w:szCs w:val="24"/>
                <w:vertAlign w:val="baseline"/>
                <w:lang w:val="en-US" w:eastAsia="zh-CN"/>
              </w:rPr>
              <w:t>大连金普新区现代农业生产发展服务中心</w:t>
            </w:r>
          </w:p>
        </w:tc>
        <w:tc>
          <w:tcPr>
            <w:tcW w:w="1627" w:type="dxa"/>
            <w:vAlign w:val="center"/>
          </w:tcPr>
          <w:p w14:paraId="5C6BE5DD">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r>
              <w:rPr>
                <w:rFonts w:hint="eastAsia" w:cs="宋体"/>
                <w:sz w:val="24"/>
                <w:szCs w:val="24"/>
                <w:vertAlign w:val="baseline"/>
                <w:lang w:val="en-US" w:eastAsia="zh-CN"/>
              </w:rPr>
              <w:t>部长</w:t>
            </w:r>
          </w:p>
        </w:tc>
        <w:tc>
          <w:tcPr>
            <w:tcW w:w="2508" w:type="dxa"/>
            <w:vAlign w:val="center"/>
          </w:tcPr>
          <w:p w14:paraId="38BB340D">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r>
              <w:rPr>
                <w:rFonts w:hint="eastAsia" w:cs="宋体"/>
                <w:sz w:val="24"/>
                <w:szCs w:val="24"/>
                <w:vertAlign w:val="baseline"/>
                <w:lang w:val="en-US" w:eastAsia="zh-CN"/>
              </w:rPr>
              <w:t>统筹协调，组织编写</w:t>
            </w:r>
          </w:p>
        </w:tc>
      </w:tr>
      <w:tr w14:paraId="32974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81" w:type="dxa"/>
            <w:shd w:val="clear" w:color="auto" w:fill="auto"/>
            <w:vAlign w:val="center"/>
          </w:tcPr>
          <w:p w14:paraId="356E019B">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ascii="宋体" w:hAnsi="宋体" w:eastAsia="宋体" w:cs="宋体"/>
                <w:sz w:val="24"/>
                <w:szCs w:val="24"/>
                <w:vertAlign w:val="baseline"/>
                <w:lang w:val="en-US" w:eastAsia="zh-CN" w:bidi="ar-SA"/>
              </w:rPr>
            </w:pPr>
            <w:r>
              <w:rPr>
                <w:rFonts w:hint="eastAsia" w:cs="宋体"/>
                <w:sz w:val="24"/>
                <w:szCs w:val="24"/>
                <w:vertAlign w:val="baseline"/>
                <w:lang w:val="en-US" w:eastAsia="zh-CN"/>
              </w:rPr>
              <w:t>3</w:t>
            </w:r>
          </w:p>
        </w:tc>
        <w:tc>
          <w:tcPr>
            <w:tcW w:w="1746" w:type="dxa"/>
            <w:shd w:val="clear" w:color="auto" w:fill="auto"/>
            <w:vAlign w:val="center"/>
          </w:tcPr>
          <w:p w14:paraId="0027D2FF">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r>
              <w:rPr>
                <w:rFonts w:hint="eastAsia" w:cs="宋体"/>
                <w:sz w:val="24"/>
                <w:szCs w:val="24"/>
                <w:vertAlign w:val="baseline"/>
                <w:lang w:val="en-US" w:eastAsia="zh-CN"/>
              </w:rPr>
              <w:t>王敬敬</w:t>
            </w:r>
          </w:p>
        </w:tc>
        <w:tc>
          <w:tcPr>
            <w:tcW w:w="2615" w:type="dxa"/>
            <w:vAlign w:val="center"/>
          </w:tcPr>
          <w:p w14:paraId="41403D6B">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r>
              <w:rPr>
                <w:rFonts w:hint="eastAsia" w:cs="宋体"/>
                <w:sz w:val="24"/>
                <w:szCs w:val="24"/>
                <w:vertAlign w:val="baseline"/>
                <w:lang w:val="en-US" w:eastAsia="zh-CN"/>
              </w:rPr>
              <w:t>大连金普新区现代农业生产发展服务中心</w:t>
            </w:r>
          </w:p>
        </w:tc>
        <w:tc>
          <w:tcPr>
            <w:tcW w:w="1627" w:type="dxa"/>
            <w:vAlign w:val="center"/>
          </w:tcPr>
          <w:p w14:paraId="2AFFCFAB">
            <w:pPr>
              <w:keepNext w:val="0"/>
              <w:keepLines w:val="0"/>
              <w:numPr>
                <w:ilvl w:val="0"/>
                <w:numId w:val="0"/>
              </w:numPr>
              <w:suppressLineNumbers w:val="0"/>
              <w:spacing w:before="0" w:beforeAutospacing="0" w:after="0" w:afterAutospacing="0"/>
              <w:ind w:left="0" w:leftChars="0" w:right="0" w:rightChars="0" w:firstLine="0" w:firstLineChars="0"/>
              <w:jc w:val="center"/>
              <w:rPr>
                <w:rFonts w:hint="eastAsia" w:cs="宋体"/>
                <w:sz w:val="24"/>
                <w:szCs w:val="24"/>
                <w:vertAlign w:val="baseline"/>
                <w:lang w:val="en-US" w:eastAsia="zh-CN"/>
              </w:rPr>
            </w:pPr>
            <w:r>
              <w:rPr>
                <w:rFonts w:hint="eastAsia" w:cs="宋体"/>
                <w:sz w:val="24"/>
                <w:szCs w:val="24"/>
                <w:vertAlign w:val="baseline"/>
                <w:lang w:val="en-US" w:eastAsia="zh-CN"/>
              </w:rPr>
              <w:t>科员</w:t>
            </w:r>
          </w:p>
        </w:tc>
        <w:tc>
          <w:tcPr>
            <w:tcW w:w="2508" w:type="dxa"/>
            <w:vAlign w:val="center"/>
          </w:tcPr>
          <w:p w14:paraId="095AFA7D">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r>
              <w:rPr>
                <w:rFonts w:hint="eastAsia" w:cs="宋体"/>
                <w:sz w:val="24"/>
                <w:szCs w:val="24"/>
                <w:vertAlign w:val="baseline"/>
                <w:lang w:val="en-US" w:eastAsia="zh-CN"/>
              </w:rPr>
              <w:t>标准资料搜集</w:t>
            </w:r>
          </w:p>
        </w:tc>
      </w:tr>
      <w:tr w14:paraId="0306E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vAlign w:val="center"/>
          </w:tcPr>
          <w:p w14:paraId="62C57FC1">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r>
              <w:rPr>
                <w:rFonts w:hint="eastAsia" w:cs="宋体"/>
                <w:sz w:val="24"/>
                <w:szCs w:val="24"/>
                <w:vertAlign w:val="baseline"/>
                <w:lang w:val="en-US" w:eastAsia="zh-CN"/>
              </w:rPr>
              <w:t>4</w:t>
            </w:r>
          </w:p>
        </w:tc>
        <w:tc>
          <w:tcPr>
            <w:tcW w:w="1746" w:type="dxa"/>
            <w:shd w:val="clear" w:color="auto" w:fill="auto"/>
            <w:vAlign w:val="center"/>
          </w:tcPr>
          <w:p w14:paraId="73FD7E6C">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r>
              <w:rPr>
                <w:rFonts w:hint="eastAsia" w:cs="宋体"/>
                <w:sz w:val="24"/>
                <w:szCs w:val="24"/>
                <w:vertAlign w:val="baseline"/>
                <w:lang w:val="en-US" w:eastAsia="zh-CN"/>
              </w:rPr>
              <w:t>由旦玉</w:t>
            </w:r>
          </w:p>
        </w:tc>
        <w:tc>
          <w:tcPr>
            <w:tcW w:w="2615" w:type="dxa"/>
            <w:vAlign w:val="center"/>
          </w:tcPr>
          <w:p w14:paraId="37118D7D">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r>
              <w:rPr>
                <w:rFonts w:hint="eastAsia" w:cs="宋体"/>
                <w:sz w:val="24"/>
                <w:szCs w:val="24"/>
                <w:vertAlign w:val="baseline"/>
                <w:lang w:val="en-US" w:eastAsia="zh-CN"/>
              </w:rPr>
              <w:t>大连标准认证研究院有限公司</w:t>
            </w:r>
          </w:p>
        </w:tc>
        <w:tc>
          <w:tcPr>
            <w:tcW w:w="1627" w:type="dxa"/>
            <w:vAlign w:val="center"/>
          </w:tcPr>
          <w:p w14:paraId="31D02032">
            <w:pPr>
              <w:keepNext w:val="0"/>
              <w:keepLines w:val="0"/>
              <w:numPr>
                <w:ilvl w:val="0"/>
                <w:numId w:val="0"/>
              </w:numPr>
              <w:suppressLineNumbers w:val="0"/>
              <w:spacing w:before="0" w:beforeAutospacing="0" w:after="0" w:afterAutospacing="0"/>
              <w:ind w:left="0" w:leftChars="0" w:right="0" w:rightChars="0" w:firstLine="0" w:firstLineChars="0"/>
              <w:jc w:val="center"/>
              <w:rPr>
                <w:rFonts w:hint="eastAsia" w:cs="宋体"/>
                <w:sz w:val="24"/>
                <w:szCs w:val="24"/>
                <w:vertAlign w:val="baseline"/>
                <w:lang w:val="en-US" w:eastAsia="zh-CN"/>
              </w:rPr>
            </w:pPr>
            <w:r>
              <w:rPr>
                <w:rFonts w:hint="eastAsia" w:cs="宋体"/>
                <w:sz w:val="24"/>
                <w:szCs w:val="24"/>
                <w:vertAlign w:val="baseline"/>
                <w:lang w:val="en-US" w:eastAsia="zh-CN"/>
              </w:rPr>
              <w:t>工程师</w:t>
            </w:r>
          </w:p>
        </w:tc>
        <w:tc>
          <w:tcPr>
            <w:tcW w:w="2508" w:type="dxa"/>
            <w:vAlign w:val="center"/>
          </w:tcPr>
          <w:p w14:paraId="63797AD6">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r>
              <w:rPr>
                <w:rFonts w:hint="eastAsia" w:cs="宋体"/>
                <w:sz w:val="24"/>
                <w:szCs w:val="24"/>
                <w:vertAlign w:val="baseline"/>
                <w:lang w:val="en-US" w:eastAsia="zh-CN"/>
              </w:rPr>
              <w:t>标准编制</w:t>
            </w:r>
          </w:p>
        </w:tc>
      </w:tr>
      <w:tr w14:paraId="792EF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vAlign w:val="center"/>
          </w:tcPr>
          <w:p w14:paraId="4A823741">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p>
        </w:tc>
        <w:tc>
          <w:tcPr>
            <w:tcW w:w="1746" w:type="dxa"/>
            <w:vAlign w:val="center"/>
          </w:tcPr>
          <w:p w14:paraId="52393A93">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p>
        </w:tc>
        <w:tc>
          <w:tcPr>
            <w:tcW w:w="2615" w:type="dxa"/>
            <w:vAlign w:val="center"/>
          </w:tcPr>
          <w:p w14:paraId="6D35C753">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p>
          <w:p w14:paraId="58347A81">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p>
        </w:tc>
        <w:tc>
          <w:tcPr>
            <w:tcW w:w="1627" w:type="dxa"/>
            <w:vAlign w:val="center"/>
          </w:tcPr>
          <w:p w14:paraId="09A7F4CE">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p>
        </w:tc>
        <w:tc>
          <w:tcPr>
            <w:tcW w:w="2508" w:type="dxa"/>
            <w:vAlign w:val="center"/>
          </w:tcPr>
          <w:p w14:paraId="6D472099">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p>
        </w:tc>
      </w:tr>
    </w:tbl>
    <w:p w14:paraId="6E5F68D9">
      <w:pPr>
        <w:numPr>
          <w:ilvl w:val="0"/>
          <w:numId w:val="0"/>
        </w:numPr>
        <w:rPr>
          <w:rFonts w:hint="default"/>
          <w:vertAlign w:val="baseline"/>
          <w:lang w:val="en-US" w:eastAsia="zh-CN"/>
        </w:rPr>
      </w:pPr>
    </w:p>
    <w:p w14:paraId="6045DD07">
      <w:pPr>
        <w:pStyle w:val="2"/>
        <w:spacing w:line="600" w:lineRule="atLeast"/>
        <w:ind w:left="0" w:firstLine="640" w:firstLineChars="200"/>
        <w:rPr>
          <w:rFonts w:hint="default" w:ascii="黑体" w:eastAsia="黑体"/>
          <w:b w:val="0"/>
          <w:bCs w:val="0"/>
          <w:sz w:val="32"/>
          <w:szCs w:val="32"/>
          <w:lang w:val="en-US" w:eastAsia="zh-CN"/>
        </w:rPr>
      </w:pPr>
      <w:r>
        <w:rPr>
          <w:rFonts w:hint="eastAsia" w:ascii="黑体" w:eastAsia="黑体"/>
          <w:b w:val="0"/>
          <w:bCs w:val="0"/>
          <w:sz w:val="32"/>
          <w:szCs w:val="32"/>
          <w:lang w:eastAsia="zh-CN"/>
        </w:rPr>
        <w:t>二、标准编制的原则和</w:t>
      </w:r>
      <w:r>
        <w:rPr>
          <w:rFonts w:hint="eastAsia" w:ascii="黑体" w:eastAsia="黑体"/>
          <w:b w:val="0"/>
          <w:bCs w:val="0"/>
          <w:sz w:val="32"/>
          <w:szCs w:val="32"/>
          <w:lang w:val="en-US" w:eastAsia="zh-CN"/>
        </w:rPr>
        <w:t>地方标准主要技术内容</w:t>
      </w:r>
    </w:p>
    <w:p w14:paraId="02FDC190">
      <w:pPr>
        <w:pStyle w:val="3"/>
        <w:spacing w:before="0" w:after="0" w:line="600" w:lineRule="atLeast"/>
        <w:ind w:firstLine="640" w:firstLineChars="200"/>
        <w:rPr>
          <w:rFonts w:hint="eastAsia" w:ascii="楷体" w:hAnsi="楷体" w:eastAsia="楷体"/>
          <w:b w:val="0"/>
          <w:bCs/>
          <w:lang w:eastAsia="zh-CN"/>
        </w:rPr>
      </w:pPr>
      <w:r>
        <w:rPr>
          <w:rFonts w:hint="eastAsia" w:ascii="楷体" w:hAnsi="楷体" w:eastAsia="楷体"/>
          <w:b w:val="0"/>
          <w:bCs/>
          <w:lang w:eastAsia="zh-CN"/>
        </w:rPr>
        <w:t>(一)编制原则</w:t>
      </w:r>
    </w:p>
    <w:p w14:paraId="4371FFD6">
      <w:pPr>
        <w:pStyle w:val="5"/>
        <w:spacing w:line="600" w:lineRule="atLeast"/>
        <w:ind w:firstLine="592" w:firstLineChars="200"/>
        <w:jc w:val="both"/>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以法律法规、标准和政策文件为基础，结合实际调研情况，梳理各方面内容，充分体现标准兼容性和适应性，并确定了以下原则：</w:t>
      </w:r>
    </w:p>
    <w:p w14:paraId="57B5E2F1">
      <w:pPr>
        <w:pStyle w:val="5"/>
        <w:numPr>
          <w:ilvl w:val="0"/>
          <w:numId w:val="7"/>
        </w:numPr>
        <w:spacing w:line="600" w:lineRule="atLeast"/>
        <w:ind w:firstLine="643" w:firstLineChars="200"/>
        <w:jc w:val="both"/>
        <w:rPr>
          <w:rFonts w:hint="eastAsia" w:ascii="Times New Roman" w:hAnsi="Times New Roman" w:eastAsia="仿宋_GB2312" w:cs="Times New Roman"/>
          <w:b/>
          <w:bCs/>
          <w:sz w:val="32"/>
          <w:lang w:eastAsia="zh-CN"/>
        </w:rPr>
      </w:pPr>
      <w:r>
        <w:rPr>
          <w:rFonts w:hint="eastAsia" w:ascii="Times New Roman" w:hAnsi="Times New Roman" w:eastAsia="仿宋_GB2312" w:cs="Times New Roman"/>
          <w:b/>
          <w:bCs/>
          <w:sz w:val="32"/>
          <w:lang w:eastAsia="zh-CN"/>
        </w:rPr>
        <w:t>科学性</w:t>
      </w:r>
      <w:r>
        <w:rPr>
          <w:rFonts w:hint="eastAsia" w:ascii="Times New Roman" w:hAnsi="Times New Roman" w:eastAsia="仿宋_GB2312" w:cs="Times New Roman"/>
          <w:b/>
          <w:bCs/>
          <w:sz w:val="32"/>
          <w:lang w:val="en-US" w:eastAsia="zh-CN"/>
        </w:rPr>
        <w:t>原则</w:t>
      </w:r>
    </w:p>
    <w:p w14:paraId="71B91FD6">
      <w:pPr>
        <w:pStyle w:val="5"/>
        <w:spacing w:line="600" w:lineRule="atLeast"/>
        <w:ind w:firstLine="592" w:firstLineChars="200"/>
        <w:jc w:val="both"/>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查阅了大量相关法律法规及文献，对相关的国家标准、行业标准，以及其他省市地方标准进行了深入学习研究和分析对比，结合多方实地调研，确定标准条款。</w:t>
      </w:r>
    </w:p>
    <w:p w14:paraId="13050634">
      <w:pPr>
        <w:pStyle w:val="5"/>
        <w:numPr>
          <w:ilvl w:val="0"/>
          <w:numId w:val="7"/>
        </w:numPr>
        <w:spacing w:line="600" w:lineRule="atLeast"/>
        <w:ind w:firstLine="643" w:firstLineChars="200"/>
        <w:jc w:val="both"/>
        <w:rPr>
          <w:rFonts w:hint="eastAsia" w:ascii="Times New Roman" w:hAnsi="Times New Roman" w:eastAsia="仿宋_GB2312" w:cs="Times New Roman"/>
          <w:b/>
          <w:bCs/>
          <w:sz w:val="32"/>
          <w:lang w:eastAsia="zh-CN"/>
        </w:rPr>
      </w:pPr>
      <w:r>
        <w:rPr>
          <w:rFonts w:hint="eastAsia" w:ascii="Times New Roman" w:hAnsi="Times New Roman" w:eastAsia="仿宋_GB2312" w:cs="Times New Roman"/>
          <w:b/>
          <w:bCs/>
          <w:sz w:val="32"/>
          <w:lang w:eastAsia="zh-CN"/>
        </w:rPr>
        <w:t>适用性</w:t>
      </w:r>
      <w:r>
        <w:rPr>
          <w:rFonts w:hint="eastAsia" w:ascii="Times New Roman" w:hAnsi="Times New Roman" w:eastAsia="仿宋_GB2312" w:cs="Times New Roman"/>
          <w:b/>
          <w:bCs/>
          <w:sz w:val="32"/>
          <w:lang w:val="en-US" w:eastAsia="zh-CN"/>
        </w:rPr>
        <w:t>原则</w:t>
      </w:r>
    </w:p>
    <w:p w14:paraId="45AD0008">
      <w:pPr>
        <w:pStyle w:val="5"/>
        <w:spacing w:line="600" w:lineRule="atLeast"/>
        <w:ind w:firstLine="592" w:firstLineChars="200"/>
        <w:jc w:val="both"/>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标准内容在起草和编制过程中，起草编制小组开展了广泛而深入的调研工作，通过组织座谈会、实地走访、问卷调查等多种形式，充分听取各方意见和建议。在此基础上，起草小组进行了多轮内部讨论和反复修改，确保标准内容符合本地区生产实际。同时，在语言表达上，力求用词准确、语句精炼、条理分明，既符合标准文本的严谨性，又兼顾实际操作的便利性。</w:t>
      </w:r>
    </w:p>
    <w:p w14:paraId="7A6D18CB">
      <w:pPr>
        <w:pStyle w:val="5"/>
        <w:numPr>
          <w:ilvl w:val="0"/>
          <w:numId w:val="7"/>
        </w:numPr>
        <w:spacing w:line="600" w:lineRule="atLeast"/>
        <w:ind w:firstLine="643" w:firstLineChars="200"/>
        <w:jc w:val="both"/>
        <w:rPr>
          <w:rFonts w:hint="eastAsia" w:ascii="Times New Roman" w:hAnsi="Times New Roman" w:eastAsia="仿宋_GB2312" w:cs="Times New Roman"/>
          <w:b/>
          <w:bCs/>
          <w:sz w:val="32"/>
          <w:lang w:eastAsia="zh-CN"/>
        </w:rPr>
      </w:pPr>
      <w:r>
        <w:rPr>
          <w:rFonts w:hint="eastAsia" w:ascii="Times New Roman" w:hAnsi="Times New Roman" w:eastAsia="仿宋_GB2312" w:cs="Times New Roman"/>
          <w:b/>
          <w:bCs/>
          <w:sz w:val="32"/>
          <w:lang w:eastAsia="zh-CN"/>
        </w:rPr>
        <w:t>规范性</w:t>
      </w:r>
      <w:r>
        <w:rPr>
          <w:rFonts w:hint="eastAsia" w:ascii="Times New Roman" w:hAnsi="Times New Roman" w:eastAsia="仿宋_GB2312" w:cs="Times New Roman"/>
          <w:b/>
          <w:bCs/>
          <w:sz w:val="32"/>
          <w:lang w:val="en-US" w:eastAsia="zh-CN"/>
        </w:rPr>
        <w:t>原则</w:t>
      </w:r>
    </w:p>
    <w:p w14:paraId="3D59D75D">
      <w:pPr>
        <w:pStyle w:val="5"/>
        <w:spacing w:line="600" w:lineRule="atLeast"/>
        <w:ind w:firstLine="592" w:firstLineChars="200"/>
        <w:jc w:val="both"/>
        <w:rPr>
          <w:rFonts w:hint="eastAsia" w:ascii="Times New Roman" w:hAnsi="Times New Roman" w:eastAsia="仿宋_GB2312" w:cs="Times New Roman"/>
          <w:sz w:val="32"/>
          <w:lang w:eastAsia="zh-CN"/>
        </w:rPr>
      </w:pPr>
      <w:r>
        <w:rPr>
          <w:rFonts w:hint="eastAsia" w:ascii="仿宋_GB2312" w:hAnsi="仿宋_GB2312" w:eastAsia="仿宋_GB2312" w:cs="仿宋_GB2312"/>
          <w:spacing w:val="-12"/>
          <w:sz w:val="32"/>
          <w:szCs w:val="32"/>
          <w:lang w:val="en-US" w:eastAsia="zh-CN"/>
        </w:rPr>
        <w:t>标准格式按照GB/T 1.1-2020《标准化工作导则 第1部分：标准化文件的结构和起草规则》编写。标准内容严格遵循相关法律法规和政策要求，确保各项条款合法合规。</w:t>
      </w:r>
      <w:r>
        <w:rPr>
          <w:rFonts w:hint="eastAsia" w:ascii="Times New Roman" w:hAnsi="Times New Roman" w:eastAsia="仿宋_GB2312" w:cs="Times New Roman"/>
          <w:sz w:val="32"/>
          <w:lang w:eastAsia="zh-CN"/>
        </w:rPr>
        <w:t xml:space="preserve"> </w:t>
      </w:r>
    </w:p>
    <w:p w14:paraId="2ACB5900">
      <w:pPr>
        <w:pStyle w:val="3"/>
        <w:spacing w:before="0" w:after="0" w:line="600" w:lineRule="atLeast"/>
        <w:ind w:firstLine="640" w:firstLineChars="200"/>
        <w:rPr>
          <w:rFonts w:hint="eastAsia" w:ascii="楷体" w:hAnsi="楷体" w:eastAsia="楷体"/>
          <w:b w:val="0"/>
          <w:bCs/>
          <w:lang w:eastAsia="zh-CN"/>
        </w:rPr>
      </w:pPr>
      <w:r>
        <w:rPr>
          <w:rFonts w:hint="eastAsia" w:ascii="楷体" w:hAnsi="楷体" w:eastAsia="楷体"/>
          <w:b w:val="0"/>
          <w:bCs/>
          <w:lang w:eastAsia="zh-CN"/>
        </w:rPr>
        <w:t>(二)主要技术内容及说明</w:t>
      </w:r>
    </w:p>
    <w:p w14:paraId="122D1A9D">
      <w:pPr>
        <w:pStyle w:val="5"/>
        <w:spacing w:line="600" w:lineRule="atLeast"/>
        <w:ind w:firstLine="619" w:firstLineChars="200"/>
        <w:rPr>
          <w:rFonts w:hint="eastAsia" w:ascii="Times New Roman" w:hAnsi="Times New Roman" w:eastAsia="仿宋_GB2312" w:cs="Times New Roman"/>
          <w:b/>
          <w:bCs/>
          <w:spacing w:val="-6"/>
          <w:sz w:val="32"/>
          <w:lang w:eastAsia="zh-CN"/>
        </w:rPr>
      </w:pPr>
      <w:r>
        <w:rPr>
          <w:rFonts w:hint="eastAsia" w:ascii="Times New Roman" w:hAnsi="Times New Roman" w:eastAsia="仿宋_GB2312" w:cs="Times New Roman"/>
          <w:b/>
          <w:bCs/>
          <w:spacing w:val="-6"/>
          <w:sz w:val="32"/>
          <w:lang w:eastAsia="zh-CN"/>
        </w:rPr>
        <w:t>1 范围</w:t>
      </w:r>
    </w:p>
    <w:p w14:paraId="5505C6CA">
      <w:pPr>
        <w:pStyle w:val="5"/>
        <w:spacing w:line="600" w:lineRule="atLeast"/>
        <w:ind w:firstLine="616" w:firstLineChars="200"/>
        <w:rPr>
          <w:rFonts w:hint="eastAsia" w:ascii="Times New Roman" w:hAnsi="Times New Roman" w:eastAsia="仿宋_GB2312" w:cs="Times New Roman"/>
          <w:spacing w:val="-6"/>
          <w:sz w:val="32"/>
          <w:lang w:eastAsia="zh-CN"/>
        </w:rPr>
      </w:pPr>
      <w:r>
        <w:rPr>
          <w:rFonts w:hint="eastAsia" w:ascii="Times New Roman" w:hAnsi="Times New Roman" w:eastAsia="仿宋_GB2312" w:cs="Times New Roman"/>
          <w:spacing w:val="-6"/>
          <w:sz w:val="32"/>
          <w:lang w:eastAsia="zh-CN"/>
        </w:rPr>
        <w:t>本</w:t>
      </w:r>
      <w:r>
        <w:rPr>
          <w:rFonts w:hint="eastAsia" w:ascii="仿宋_GB2312" w:hAnsi="仿宋_GB2312" w:eastAsia="仿宋_GB2312" w:cs="仿宋_GB2312"/>
          <w:spacing w:val="-12"/>
          <w:sz w:val="32"/>
          <w:szCs w:val="32"/>
          <w:lang w:val="en-US" w:eastAsia="zh-CN"/>
        </w:rPr>
        <w:t>文件规定了地理标志证明商标金州大樱桃保护范围、产地环境、品种和苗木选择、栽培管理、质量要求、检测方法、检验规则以及标志、包装、运输与贮存等内容。</w:t>
      </w:r>
    </w:p>
    <w:p w14:paraId="05961D04">
      <w:pPr>
        <w:pStyle w:val="5"/>
        <w:spacing w:line="600" w:lineRule="atLeast"/>
        <w:ind w:firstLine="592" w:firstLineChars="200"/>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本文件适用于原国家工商行政管理总局核准注册公告2006年12月14日总第1051期批准的地理标志证明商标金州大樱桃。</w:t>
      </w:r>
    </w:p>
    <w:p w14:paraId="46B43C26">
      <w:pPr>
        <w:pStyle w:val="5"/>
        <w:spacing w:line="600" w:lineRule="atLeast"/>
        <w:ind w:firstLine="619" w:firstLineChars="200"/>
        <w:rPr>
          <w:rFonts w:hint="eastAsia" w:ascii="Times New Roman" w:hAnsi="Times New Roman" w:eastAsia="仿宋_GB2312" w:cs="Times New Roman"/>
          <w:b/>
          <w:bCs/>
          <w:spacing w:val="-6"/>
          <w:sz w:val="32"/>
          <w:lang w:eastAsia="zh-CN"/>
        </w:rPr>
      </w:pPr>
      <w:r>
        <w:rPr>
          <w:rFonts w:hint="eastAsia" w:ascii="Times New Roman" w:hAnsi="Times New Roman" w:eastAsia="仿宋_GB2312" w:cs="Times New Roman"/>
          <w:b/>
          <w:bCs/>
          <w:spacing w:val="-6"/>
          <w:sz w:val="32"/>
          <w:lang w:eastAsia="zh-CN"/>
        </w:rPr>
        <w:t>2 规范性引用文件</w:t>
      </w:r>
    </w:p>
    <w:p w14:paraId="1C8EA45F">
      <w:pPr>
        <w:pStyle w:val="5"/>
        <w:spacing w:line="600" w:lineRule="atLeast"/>
        <w:ind w:firstLine="619" w:firstLineChars="200"/>
        <w:rPr>
          <w:rFonts w:hint="eastAsia" w:ascii="Times New Roman" w:hAnsi="Times New Roman" w:eastAsia="仿宋_GB2312" w:cs="Times New Roman"/>
          <w:b/>
          <w:bCs/>
          <w:spacing w:val="-6"/>
          <w:sz w:val="32"/>
          <w:highlight w:val="none"/>
          <w:lang w:eastAsia="zh-CN"/>
        </w:rPr>
      </w:pPr>
      <w:r>
        <w:rPr>
          <w:rFonts w:hint="eastAsia" w:ascii="Times New Roman" w:hAnsi="Times New Roman" w:eastAsia="仿宋_GB2312" w:cs="Times New Roman"/>
          <w:b/>
          <w:bCs/>
          <w:spacing w:val="-6"/>
          <w:sz w:val="32"/>
          <w:highlight w:val="none"/>
          <w:lang w:eastAsia="zh-CN"/>
        </w:rPr>
        <w:t>3 术语和定义</w:t>
      </w:r>
    </w:p>
    <w:p w14:paraId="2B4B43DA">
      <w:pPr>
        <w:pStyle w:val="5"/>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本章对“金州大樱桃”进行了定义，便于更好地理解相关词汇。</w:t>
      </w:r>
    </w:p>
    <w:p w14:paraId="72E9321F">
      <w:pPr>
        <w:tabs>
          <w:tab w:val="left" w:pos="3316"/>
        </w:tabs>
        <w:spacing w:line="600" w:lineRule="atLeast"/>
        <w:ind w:firstLine="619" w:firstLineChars="200"/>
        <w:jc w:val="both"/>
        <w:rPr>
          <w:rFonts w:ascii="Times New Roman" w:hAnsi="Times New Roman" w:eastAsia="仿宋_GB2312" w:cs="Times New Roman"/>
          <w:b/>
          <w:sz w:val="32"/>
          <w:szCs w:val="32"/>
          <w:highlight w:val="none"/>
          <w:lang w:eastAsia="zh-CN"/>
        </w:rPr>
      </w:pPr>
      <w:r>
        <w:rPr>
          <w:rFonts w:hint="eastAsia" w:ascii="Times New Roman" w:hAnsi="Times New Roman" w:eastAsia="仿宋_GB2312" w:cs="Times New Roman"/>
          <w:b/>
          <w:bCs/>
          <w:spacing w:val="-6"/>
          <w:sz w:val="32"/>
          <w:szCs w:val="28"/>
          <w:highlight w:val="none"/>
          <w:lang w:val="en-US" w:eastAsia="zh-CN" w:bidi="ar-SA"/>
        </w:rPr>
        <w:t>4 保护范围</w:t>
      </w:r>
      <w:r>
        <w:rPr>
          <w:rFonts w:hint="eastAsia" w:ascii="Times New Roman" w:hAnsi="Times New Roman" w:eastAsia="仿宋_GB2312" w:cs="Times New Roman"/>
          <w:b/>
          <w:sz w:val="32"/>
          <w:szCs w:val="32"/>
          <w:highlight w:val="none"/>
          <w:lang w:eastAsia="zh-CN"/>
        </w:rPr>
        <w:tab/>
      </w:r>
    </w:p>
    <w:p w14:paraId="776546B6">
      <w:pPr>
        <w:pStyle w:val="5"/>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本章对地理标志证明商标金州大樱桃的生产地域范围进行了规定。</w:t>
      </w:r>
    </w:p>
    <w:p w14:paraId="762D29B0">
      <w:pPr>
        <w:tabs>
          <w:tab w:val="left" w:pos="3316"/>
        </w:tabs>
        <w:spacing w:line="600" w:lineRule="atLeast"/>
        <w:ind w:firstLine="619" w:firstLineChars="200"/>
        <w:jc w:val="both"/>
        <w:rPr>
          <w:rFonts w:hint="default" w:ascii="Times New Roman" w:hAnsi="Times New Roman" w:eastAsia="仿宋_GB2312" w:cs="Times New Roman"/>
          <w:b/>
          <w:bCs/>
          <w:spacing w:val="-6"/>
          <w:sz w:val="32"/>
          <w:szCs w:val="28"/>
          <w:highlight w:val="none"/>
          <w:lang w:val="en-US" w:eastAsia="zh-CN" w:bidi="ar-SA"/>
        </w:rPr>
      </w:pPr>
      <w:r>
        <w:rPr>
          <w:rFonts w:hint="eastAsia" w:ascii="Times New Roman" w:hAnsi="Times New Roman" w:eastAsia="仿宋_GB2312" w:cs="Times New Roman"/>
          <w:b/>
          <w:bCs/>
          <w:spacing w:val="-6"/>
          <w:sz w:val="32"/>
          <w:szCs w:val="28"/>
          <w:highlight w:val="none"/>
          <w:lang w:val="en-US" w:eastAsia="zh-CN" w:bidi="ar-SA"/>
        </w:rPr>
        <w:t>5 产地环境</w:t>
      </w:r>
    </w:p>
    <w:p w14:paraId="2AB7FD40">
      <w:pPr>
        <w:pStyle w:val="5"/>
        <w:ind w:firstLine="640" w:firstLineChars="200"/>
        <w:rPr>
          <w:rFonts w:hint="eastAsia" w:ascii="Times New Roman" w:hAnsi="Times New Roman" w:eastAsia="仿宋_GB2312" w:cs="Times New Roman"/>
          <w:b/>
          <w:bCs/>
          <w:spacing w:val="-6"/>
          <w:sz w:val="32"/>
          <w:szCs w:val="28"/>
          <w:highlight w:val="none"/>
          <w:lang w:val="en-US" w:eastAsia="zh-CN" w:bidi="ar-SA"/>
        </w:rPr>
      </w:pPr>
      <w:r>
        <w:rPr>
          <w:rFonts w:hint="eastAsia" w:ascii="Times New Roman" w:hAnsi="Times New Roman" w:eastAsia="仿宋_GB2312" w:cs="Times New Roman"/>
          <w:sz w:val="32"/>
          <w:szCs w:val="32"/>
          <w:lang w:val="en-US" w:eastAsia="zh-CN"/>
        </w:rPr>
        <w:t>本章对地理标志证明商标金州大樱桃的产地气候、土壤、水质等进行了规定。</w:t>
      </w:r>
      <w:r>
        <w:rPr>
          <w:rFonts w:hint="eastAsia" w:ascii="Times New Roman" w:hAnsi="Times New Roman" w:eastAsia="仿宋_GB2312" w:cs="Times New Roman"/>
          <w:b w:val="0"/>
          <w:bCs/>
          <w:sz w:val="32"/>
          <w:szCs w:val="32"/>
          <w:highlight w:val="none"/>
          <w:lang w:val="en-US" w:eastAsia="zh-CN"/>
        </w:rPr>
        <w:t xml:space="preserve"> </w:t>
      </w:r>
    </w:p>
    <w:p w14:paraId="704A8D47">
      <w:pPr>
        <w:tabs>
          <w:tab w:val="left" w:pos="3316"/>
        </w:tabs>
        <w:spacing w:line="600" w:lineRule="atLeast"/>
        <w:ind w:firstLine="619" w:firstLineChars="200"/>
        <w:jc w:val="both"/>
        <w:rPr>
          <w:rFonts w:hint="eastAsia" w:ascii="Times New Roman" w:hAnsi="Times New Roman" w:eastAsia="仿宋_GB2312" w:cs="Times New Roman"/>
          <w:b/>
          <w:bCs/>
          <w:spacing w:val="-6"/>
          <w:sz w:val="32"/>
          <w:szCs w:val="28"/>
          <w:lang w:val="en-US" w:eastAsia="zh-CN" w:bidi="ar-SA"/>
        </w:rPr>
      </w:pPr>
      <w:r>
        <w:rPr>
          <w:rFonts w:hint="eastAsia" w:ascii="Times New Roman" w:hAnsi="Times New Roman" w:eastAsia="仿宋_GB2312" w:cs="Times New Roman"/>
          <w:b/>
          <w:bCs/>
          <w:spacing w:val="-6"/>
          <w:sz w:val="32"/>
          <w:szCs w:val="28"/>
          <w:lang w:val="en-US" w:eastAsia="zh-CN" w:bidi="ar-SA"/>
        </w:rPr>
        <w:t>6 品种和苗木选择</w:t>
      </w:r>
    </w:p>
    <w:p w14:paraId="5D0909E1">
      <w:pPr>
        <w:tabs>
          <w:tab w:val="left" w:pos="3316"/>
        </w:tabs>
        <w:spacing w:line="600" w:lineRule="atLeast"/>
        <w:ind w:firstLine="640" w:firstLineChars="200"/>
        <w:jc w:val="both"/>
        <w:rPr>
          <w:rFonts w:hint="default"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本章对地理标志证明商标金州大樱桃的品种和苗木选择进行了规定。</w:t>
      </w:r>
    </w:p>
    <w:p w14:paraId="7500B3CA">
      <w:pPr>
        <w:tabs>
          <w:tab w:val="left" w:pos="3316"/>
        </w:tabs>
        <w:spacing w:line="600" w:lineRule="atLeast"/>
        <w:ind w:firstLine="619" w:firstLineChars="200"/>
        <w:jc w:val="both"/>
        <w:rPr>
          <w:rFonts w:hint="eastAsia" w:ascii="Times New Roman" w:hAnsi="Times New Roman" w:eastAsia="仿宋_GB2312" w:cs="Times New Roman"/>
          <w:b/>
          <w:bCs/>
          <w:spacing w:val="-6"/>
          <w:sz w:val="32"/>
          <w:szCs w:val="28"/>
          <w:lang w:val="en-US" w:eastAsia="zh-CN" w:bidi="ar-SA"/>
        </w:rPr>
      </w:pPr>
      <w:r>
        <w:rPr>
          <w:rFonts w:hint="eastAsia" w:ascii="Times New Roman" w:hAnsi="Times New Roman" w:eastAsia="仿宋_GB2312" w:cs="Times New Roman"/>
          <w:b/>
          <w:bCs/>
          <w:spacing w:val="-6"/>
          <w:sz w:val="32"/>
          <w:szCs w:val="28"/>
          <w:lang w:val="en-US" w:eastAsia="zh-CN" w:bidi="ar-SA"/>
        </w:rPr>
        <w:t>7 栽培管理</w:t>
      </w:r>
    </w:p>
    <w:p w14:paraId="266C6E96">
      <w:pPr>
        <w:tabs>
          <w:tab w:val="left" w:pos="3316"/>
        </w:tabs>
        <w:spacing w:line="600" w:lineRule="atLeast"/>
        <w:ind w:firstLine="640" w:firstLineChars="200"/>
        <w:jc w:val="both"/>
        <w:rPr>
          <w:rFonts w:hint="eastAsia" w:ascii="Times New Roman" w:hAnsi="Times New Roman" w:eastAsia="仿宋_GB2312" w:cs="Times New Roman"/>
          <w:b/>
          <w:bCs/>
          <w:spacing w:val="-6"/>
          <w:sz w:val="32"/>
          <w:szCs w:val="28"/>
          <w:highlight w:val="none"/>
          <w:lang w:val="en-US" w:eastAsia="zh-CN" w:bidi="ar-SA"/>
        </w:rPr>
      </w:pPr>
      <w:r>
        <w:rPr>
          <w:rFonts w:hint="eastAsia" w:ascii="Times New Roman" w:hAnsi="Times New Roman" w:eastAsia="仿宋_GB2312" w:cs="Times New Roman"/>
          <w:sz w:val="32"/>
          <w:szCs w:val="32"/>
          <w:lang w:val="en-US" w:eastAsia="zh-CN" w:bidi="ar-SA"/>
        </w:rPr>
        <w:t>本章对地理标志证明商标金州大樱桃的栽植、土肥水、树形修剪、花果管理、病虫害防治以及果实采收等进行了规定。</w:t>
      </w:r>
    </w:p>
    <w:p w14:paraId="22671081">
      <w:pPr>
        <w:tabs>
          <w:tab w:val="left" w:pos="3316"/>
        </w:tabs>
        <w:spacing w:line="600" w:lineRule="atLeast"/>
        <w:ind w:firstLine="619" w:firstLineChars="200"/>
        <w:jc w:val="both"/>
        <w:rPr>
          <w:rFonts w:hint="default" w:ascii="Times New Roman" w:hAnsi="Times New Roman" w:eastAsia="仿宋_GB2312" w:cs="Times New Roman"/>
          <w:spacing w:val="-6"/>
          <w:sz w:val="32"/>
          <w:szCs w:val="28"/>
          <w:highlight w:val="none"/>
          <w:lang w:val="en-US" w:eastAsia="zh-CN" w:bidi="ar-SA"/>
        </w:rPr>
      </w:pPr>
      <w:r>
        <w:rPr>
          <w:rFonts w:hint="eastAsia" w:ascii="Times New Roman" w:hAnsi="Times New Roman" w:eastAsia="仿宋_GB2312" w:cs="Times New Roman"/>
          <w:b/>
          <w:bCs/>
          <w:spacing w:val="-6"/>
          <w:sz w:val="32"/>
          <w:szCs w:val="28"/>
          <w:highlight w:val="none"/>
          <w:lang w:val="en-US" w:eastAsia="zh-CN" w:bidi="ar-SA"/>
        </w:rPr>
        <w:t>8 质量要求</w:t>
      </w:r>
      <w:r>
        <w:rPr>
          <w:rFonts w:hint="eastAsia" w:ascii="Times New Roman" w:hAnsi="Times New Roman" w:eastAsia="仿宋_GB2312" w:cs="Times New Roman"/>
          <w:spacing w:val="-6"/>
          <w:sz w:val="32"/>
          <w:szCs w:val="28"/>
          <w:highlight w:val="none"/>
          <w:lang w:val="en-US" w:eastAsia="zh-CN" w:bidi="ar-SA"/>
        </w:rPr>
        <w:t xml:space="preserve">   </w:t>
      </w:r>
    </w:p>
    <w:p w14:paraId="2BF7618C">
      <w:pPr>
        <w:tabs>
          <w:tab w:val="left" w:pos="3316"/>
        </w:tabs>
        <w:spacing w:line="600" w:lineRule="atLeast"/>
        <w:ind w:firstLine="616" w:firstLineChars="200"/>
        <w:jc w:val="both"/>
        <w:rPr>
          <w:rFonts w:hint="default" w:ascii="Times New Roman" w:hAnsi="Times New Roman" w:eastAsia="仿宋_GB2312" w:cs="Times New Roman"/>
          <w:spacing w:val="-6"/>
          <w:sz w:val="32"/>
          <w:szCs w:val="28"/>
          <w:lang w:val="en-US" w:eastAsia="zh-CN" w:bidi="ar-SA"/>
        </w:rPr>
      </w:pPr>
      <w:r>
        <w:rPr>
          <w:rFonts w:hint="eastAsia" w:ascii="Times New Roman" w:hAnsi="Times New Roman" w:eastAsia="仿宋_GB2312" w:cs="Times New Roman"/>
          <w:spacing w:val="-6"/>
          <w:sz w:val="32"/>
          <w:szCs w:val="28"/>
          <w:lang w:val="en-US" w:eastAsia="zh-CN" w:bidi="ar-SA"/>
        </w:rPr>
        <w:t>本章对地理标志证明商标金州大樱桃的感官要求、理化指标及安全指标等进行了规定。</w:t>
      </w:r>
    </w:p>
    <w:p w14:paraId="7005CF1E">
      <w:pPr>
        <w:tabs>
          <w:tab w:val="left" w:pos="3316"/>
        </w:tabs>
        <w:spacing w:line="600" w:lineRule="atLeast"/>
        <w:ind w:firstLine="619" w:firstLineChars="200"/>
        <w:jc w:val="both"/>
        <w:rPr>
          <w:rFonts w:hint="default" w:ascii="Times New Roman" w:hAnsi="Times New Roman" w:eastAsia="仿宋_GB2312" w:cs="Times New Roman"/>
          <w:b/>
          <w:bCs/>
          <w:spacing w:val="-6"/>
          <w:sz w:val="32"/>
          <w:szCs w:val="28"/>
          <w:highlight w:val="none"/>
          <w:lang w:val="en-US" w:eastAsia="zh-CN" w:bidi="ar-SA"/>
        </w:rPr>
      </w:pPr>
      <w:r>
        <w:rPr>
          <w:rFonts w:hint="eastAsia" w:ascii="Times New Roman" w:hAnsi="Times New Roman" w:eastAsia="仿宋_GB2312" w:cs="Times New Roman"/>
          <w:b/>
          <w:bCs/>
          <w:spacing w:val="-6"/>
          <w:sz w:val="32"/>
          <w:szCs w:val="28"/>
          <w:highlight w:val="none"/>
          <w:lang w:val="en-US" w:eastAsia="zh-CN" w:bidi="ar-SA"/>
        </w:rPr>
        <w:t>9 检验方法</w:t>
      </w:r>
    </w:p>
    <w:p w14:paraId="47B815BE">
      <w:pPr>
        <w:tabs>
          <w:tab w:val="left" w:pos="3316"/>
        </w:tabs>
        <w:spacing w:line="600" w:lineRule="atLeast"/>
        <w:ind w:firstLine="616" w:firstLineChars="200"/>
        <w:jc w:val="both"/>
        <w:rPr>
          <w:rFonts w:hint="default" w:ascii="Times New Roman" w:hAnsi="Times New Roman" w:eastAsia="仿宋_GB2312" w:cs="Times New Roman"/>
          <w:spacing w:val="-6"/>
          <w:sz w:val="32"/>
          <w:szCs w:val="28"/>
          <w:lang w:val="en-US" w:eastAsia="zh-CN" w:bidi="ar-SA"/>
        </w:rPr>
      </w:pPr>
      <w:r>
        <w:rPr>
          <w:rFonts w:hint="eastAsia" w:ascii="Times New Roman" w:hAnsi="Times New Roman" w:eastAsia="仿宋_GB2312" w:cs="Times New Roman"/>
          <w:spacing w:val="-6"/>
          <w:sz w:val="32"/>
          <w:szCs w:val="28"/>
          <w:lang w:val="en-US" w:eastAsia="zh-CN" w:bidi="ar-SA"/>
        </w:rPr>
        <w:t>本章对地理标志证明商标金州大樱桃的感官指标、理化指标及安全指标的检验方法进行了规定。</w:t>
      </w:r>
    </w:p>
    <w:p w14:paraId="313BEF83">
      <w:pPr>
        <w:tabs>
          <w:tab w:val="left" w:pos="3316"/>
        </w:tabs>
        <w:spacing w:line="600" w:lineRule="atLeast"/>
        <w:ind w:firstLine="619" w:firstLineChars="200"/>
        <w:jc w:val="both"/>
        <w:rPr>
          <w:rFonts w:hint="default" w:ascii="Times New Roman" w:hAnsi="Times New Roman" w:eastAsia="仿宋_GB2312" w:cs="Times New Roman"/>
          <w:b/>
          <w:bCs/>
          <w:spacing w:val="-6"/>
          <w:sz w:val="32"/>
          <w:szCs w:val="28"/>
          <w:highlight w:val="none"/>
          <w:lang w:val="en-US" w:eastAsia="zh-CN" w:bidi="ar-SA"/>
        </w:rPr>
      </w:pPr>
      <w:r>
        <w:rPr>
          <w:rFonts w:hint="eastAsia" w:ascii="Times New Roman" w:hAnsi="Times New Roman" w:eastAsia="仿宋_GB2312" w:cs="Times New Roman"/>
          <w:b/>
          <w:bCs/>
          <w:spacing w:val="-6"/>
          <w:sz w:val="32"/>
          <w:szCs w:val="28"/>
          <w:highlight w:val="none"/>
          <w:lang w:val="en-US" w:eastAsia="zh-CN" w:bidi="ar-SA"/>
        </w:rPr>
        <w:t>10 检验规则</w:t>
      </w:r>
    </w:p>
    <w:p w14:paraId="179D9407">
      <w:pPr>
        <w:pStyle w:val="5"/>
        <w:keepNext w:val="0"/>
        <w:keepLines w:val="0"/>
        <w:pageBreakBefore w:val="0"/>
        <w:widowControl w:val="0"/>
        <w:kinsoku/>
        <w:wordWrap/>
        <w:overflowPunct/>
        <w:topLinePunct w:val="0"/>
        <w:autoSpaceDE w:val="0"/>
        <w:autoSpaceDN w:val="0"/>
        <w:bidi w:val="0"/>
        <w:adjustRightInd/>
        <w:snapToGrid/>
        <w:spacing w:after="157" w:afterLines="50"/>
        <w:ind w:firstLine="616" w:firstLineChars="200"/>
        <w:textAlignment w:val="auto"/>
        <w:rPr>
          <w:rFonts w:hint="default" w:ascii="Times New Roman" w:hAnsi="Times New Roman" w:eastAsia="仿宋_GB2312" w:cs="Times New Roman"/>
          <w:b w:val="0"/>
          <w:bCs/>
          <w:sz w:val="32"/>
          <w:szCs w:val="32"/>
          <w:highlight w:val="none"/>
          <w:lang w:val="en-US" w:eastAsia="zh-CN"/>
        </w:rPr>
      </w:pPr>
      <w:r>
        <w:rPr>
          <w:rFonts w:hint="eastAsia" w:ascii="Times New Roman" w:hAnsi="Times New Roman" w:eastAsia="仿宋_GB2312" w:cs="Times New Roman"/>
          <w:spacing w:val="-6"/>
          <w:sz w:val="32"/>
          <w:szCs w:val="28"/>
          <w:lang w:val="en-US" w:eastAsia="zh-CN" w:bidi="ar-SA"/>
        </w:rPr>
        <w:t>本章对地理标志证明商标金州大樱桃的组批和抽样、交收检验以及判定规则进行了规定。</w:t>
      </w:r>
      <w:r>
        <w:rPr>
          <w:rFonts w:hint="eastAsia" w:ascii="Times New Roman" w:hAnsi="Times New Roman" w:eastAsia="仿宋_GB2312" w:cs="Times New Roman"/>
          <w:b w:val="0"/>
          <w:bCs/>
          <w:sz w:val="32"/>
          <w:szCs w:val="32"/>
          <w:highlight w:val="none"/>
          <w:lang w:val="en-US" w:eastAsia="zh-CN"/>
        </w:rPr>
        <w:t xml:space="preserve"> </w:t>
      </w:r>
    </w:p>
    <w:p w14:paraId="17B5CCAF">
      <w:pPr>
        <w:tabs>
          <w:tab w:val="left" w:pos="3316"/>
        </w:tabs>
        <w:spacing w:line="600" w:lineRule="atLeast"/>
        <w:ind w:firstLine="619" w:firstLineChars="200"/>
        <w:jc w:val="both"/>
        <w:rPr>
          <w:rFonts w:hint="default" w:ascii="Times New Roman" w:hAnsi="Times New Roman" w:eastAsia="仿宋_GB2312" w:cs="Times New Roman"/>
          <w:b/>
          <w:bCs/>
          <w:spacing w:val="-6"/>
          <w:sz w:val="32"/>
          <w:szCs w:val="28"/>
          <w:highlight w:val="none"/>
          <w:lang w:val="en-US" w:eastAsia="zh-CN" w:bidi="ar-SA"/>
        </w:rPr>
      </w:pPr>
      <w:r>
        <w:rPr>
          <w:rFonts w:hint="eastAsia" w:ascii="Times New Roman" w:hAnsi="Times New Roman" w:eastAsia="仿宋_GB2312" w:cs="Times New Roman"/>
          <w:b/>
          <w:bCs/>
          <w:spacing w:val="-6"/>
          <w:sz w:val="32"/>
          <w:szCs w:val="28"/>
          <w:highlight w:val="none"/>
          <w:lang w:val="en-US" w:eastAsia="zh-CN" w:bidi="ar-SA"/>
        </w:rPr>
        <w:t>11 标志标签、包装、运输和贮藏</w:t>
      </w:r>
    </w:p>
    <w:p w14:paraId="7DF23C33">
      <w:pPr>
        <w:tabs>
          <w:tab w:val="left" w:pos="3316"/>
        </w:tabs>
        <w:spacing w:line="600" w:lineRule="atLeast"/>
        <w:ind w:firstLine="616" w:firstLineChars="200"/>
        <w:jc w:val="both"/>
        <w:rPr>
          <w:rFonts w:hint="eastAsia" w:ascii="Times New Roman" w:hAnsi="Times New Roman" w:eastAsia="仿宋_GB2312" w:cs="Times New Roman"/>
          <w:spacing w:val="-6"/>
          <w:sz w:val="32"/>
          <w:szCs w:val="28"/>
          <w:lang w:val="en-US" w:eastAsia="zh-CN" w:bidi="ar-SA"/>
        </w:rPr>
      </w:pPr>
      <w:r>
        <w:rPr>
          <w:rFonts w:hint="eastAsia" w:ascii="Times New Roman" w:hAnsi="Times New Roman" w:eastAsia="仿宋_GB2312" w:cs="Times New Roman"/>
          <w:spacing w:val="-6"/>
          <w:sz w:val="32"/>
          <w:szCs w:val="28"/>
          <w:lang w:val="en-US" w:eastAsia="zh-CN" w:bidi="ar-SA"/>
        </w:rPr>
        <w:t>本章对地理标志证明商标金州大樱桃的标志标签、包装、运输与贮藏等方面进行了规定。</w:t>
      </w:r>
    </w:p>
    <w:p w14:paraId="5FAF26FA">
      <w:pPr>
        <w:pStyle w:val="2"/>
        <w:spacing w:line="600" w:lineRule="atLeast"/>
        <w:ind w:left="0" w:firstLine="640" w:firstLineChars="200"/>
        <w:rPr>
          <w:rFonts w:hint="default" w:ascii="仿宋_GB2312" w:hAnsi="仿宋_GB2312" w:eastAsia="仿宋_GB2312" w:cs="仿宋_GB2312"/>
          <w:b w:val="0"/>
          <w:bCs w:val="0"/>
          <w:spacing w:val="-15"/>
          <w:sz w:val="32"/>
          <w:highlight w:val="none"/>
          <w:lang w:val="en-US" w:eastAsia="zh-CN"/>
        </w:rPr>
      </w:pPr>
      <w:r>
        <w:rPr>
          <w:rFonts w:hint="eastAsia" w:ascii="黑体" w:hAnsi="黑体" w:eastAsia="黑体"/>
          <w:b w:val="0"/>
          <w:bCs w:val="0"/>
          <w:sz w:val="32"/>
          <w:highlight w:val="none"/>
          <w:lang w:eastAsia="zh-CN"/>
        </w:rPr>
        <w:t>三、预期社会经济效益</w:t>
      </w:r>
      <w:r>
        <w:rPr>
          <w:rFonts w:hint="eastAsia" w:ascii="黑体" w:hAnsi="黑体" w:eastAsia="黑体"/>
          <w:b w:val="0"/>
          <w:bCs w:val="0"/>
          <w:sz w:val="32"/>
          <w:highlight w:val="none"/>
          <w:lang w:val="en-US" w:eastAsia="zh-CN"/>
        </w:rPr>
        <w:t>分析</w:t>
      </w:r>
    </w:p>
    <w:p w14:paraId="7E09E97D">
      <w:pPr>
        <w:tabs>
          <w:tab w:val="left" w:pos="3316"/>
        </w:tabs>
        <w:spacing w:line="600" w:lineRule="atLeast"/>
        <w:ind w:firstLine="616" w:firstLineChars="200"/>
        <w:jc w:val="both"/>
        <w:rPr>
          <w:rFonts w:hint="eastAsia" w:ascii="Times New Roman" w:hAnsi="Times New Roman" w:eastAsia="仿宋_GB2312" w:cs="Times New Roman"/>
          <w:spacing w:val="-6"/>
          <w:sz w:val="32"/>
          <w:szCs w:val="28"/>
          <w:lang w:val="en-US" w:eastAsia="zh-CN" w:bidi="ar-SA"/>
        </w:rPr>
      </w:pPr>
      <w:r>
        <w:rPr>
          <w:rFonts w:hint="eastAsia" w:ascii="Times New Roman" w:hAnsi="Times New Roman" w:eastAsia="仿宋_GB2312" w:cs="Times New Roman"/>
          <w:spacing w:val="-6"/>
          <w:sz w:val="32"/>
          <w:szCs w:val="28"/>
          <w:lang w:val="en-US" w:eastAsia="zh-CN" w:bidi="ar-SA"/>
        </w:rPr>
        <w:t>本标准的制定与实施，技术层面科学合理、行业急需、示范带动性强，对促进金州大樱桃地理标志产业规范化、标准化、高品质持续发展有着关键的支撑作用。具备良好的经济效益和社会效益，可为金州大樱桃产业发展增添新动力。</w:t>
      </w:r>
    </w:p>
    <w:p w14:paraId="45DF9C42">
      <w:pPr>
        <w:pStyle w:val="5"/>
        <w:spacing w:line="600" w:lineRule="atLeast"/>
        <w:ind w:firstLine="580" w:firstLineChars="200"/>
        <w:jc w:val="both"/>
        <w:rPr>
          <w:rFonts w:hint="eastAsia" w:eastAsia="宋体"/>
          <w:lang w:eastAsia="zh-CN"/>
        </w:rPr>
      </w:pPr>
      <w:r>
        <w:rPr>
          <w:rFonts w:hint="eastAsia" w:ascii="仿宋_GB2312" w:hAnsi="仿宋_GB2312" w:eastAsia="仿宋_GB2312" w:cs="仿宋_GB2312"/>
          <w:spacing w:val="-15"/>
          <w:sz w:val="32"/>
          <w:lang w:val="en-US" w:eastAsia="zh-CN"/>
        </w:rPr>
        <w:t>从经济效益角度分析，本标准的推广实施可以进一步提高金州大樱桃的产品品质和市场竞争力，协助种植户和经营主体拓展销售渠道、提升产品附加值，切实增加果农及经营主体的经济收益；直接拉动冷链物流、休闲采摘等相关产业发展，推动地方特色农业经济优化升级；严格把控产品质量安全指标，维护消费者合法权益；传承本土特色栽培技术，保护区域农业种质资源，打造北方大樱桃地理标志产业示范标杆，进一步扩大金州大樱桃区域公用品牌影响力与地方区域知名度。</w:t>
      </w:r>
    </w:p>
    <w:p w14:paraId="1DFC7F8C">
      <w:pPr>
        <w:pStyle w:val="5"/>
        <w:spacing w:line="600" w:lineRule="atLeast"/>
        <w:ind w:firstLine="580" w:firstLineChars="200"/>
        <w:jc w:val="both"/>
        <w:rPr>
          <w:rFonts w:hint="eastAsia" w:ascii="仿宋_GB2312" w:hAnsi="仿宋_GB2312" w:eastAsia="仿宋_GB2312" w:cs="仿宋_GB2312"/>
          <w:spacing w:val="-15"/>
          <w:sz w:val="32"/>
          <w:lang w:val="en-US" w:eastAsia="zh-CN"/>
        </w:rPr>
      </w:pPr>
      <w:r>
        <w:rPr>
          <w:rFonts w:hint="eastAsia" w:ascii="仿宋_GB2312" w:hAnsi="仿宋_GB2312" w:eastAsia="仿宋_GB2312" w:cs="仿宋_GB2312"/>
          <w:spacing w:val="-15"/>
          <w:sz w:val="32"/>
          <w:lang w:val="en-US" w:eastAsia="zh-CN"/>
        </w:rPr>
        <w:t>从社会效益角度分析，本标准填补了金州大樱桃地理标志证明商标产品标准的空白，规范了产业发展秩序，有效遏制了假冒伪劣产品对市场的扰乱，在维护消费者权益的同时，强化了地理标志证明商标的保护力度，有助于推动金州大樱桃特色产业的迭代升级，助力当地构建优势特色农业品牌，为乡村产业振兴提供坚实的产业基础。</w:t>
      </w:r>
    </w:p>
    <w:p w14:paraId="347BEBC0">
      <w:pPr>
        <w:pStyle w:val="2"/>
        <w:spacing w:line="600" w:lineRule="atLeast"/>
        <w:ind w:left="0" w:firstLine="640" w:firstLineChars="200"/>
        <w:rPr>
          <w:rFonts w:hint="eastAsia" w:ascii="黑体" w:hAnsi="黑体" w:eastAsia="黑体"/>
          <w:b w:val="0"/>
          <w:bCs w:val="0"/>
          <w:sz w:val="32"/>
          <w:highlight w:val="none"/>
          <w:lang w:eastAsia="zh-CN"/>
        </w:rPr>
      </w:pPr>
      <w:r>
        <w:rPr>
          <w:rFonts w:hint="eastAsia" w:ascii="黑体" w:hAnsi="黑体" w:eastAsia="黑体"/>
          <w:b w:val="0"/>
          <w:bCs w:val="0"/>
          <w:sz w:val="32"/>
          <w:highlight w:val="none"/>
          <w:lang w:eastAsia="zh-CN"/>
        </w:rPr>
        <w:t>四、与现行法律、法规及相关标准的关系</w:t>
      </w:r>
    </w:p>
    <w:p w14:paraId="2ACE523A">
      <w:pPr>
        <w:pStyle w:val="5"/>
        <w:spacing w:line="600" w:lineRule="atLeast"/>
        <w:ind w:firstLine="580" w:firstLineChars="200"/>
        <w:jc w:val="both"/>
        <w:rPr>
          <w:rFonts w:hint="eastAsia" w:eastAsia="宋体"/>
          <w:lang w:eastAsia="zh-CN"/>
        </w:rPr>
      </w:pPr>
      <w:r>
        <w:rPr>
          <w:rFonts w:hint="eastAsia" w:ascii="仿宋_GB2312" w:hAnsi="仿宋_GB2312" w:eastAsia="仿宋_GB2312" w:cs="仿宋_GB2312"/>
          <w:spacing w:val="-15"/>
          <w:sz w:val="32"/>
          <w:lang w:val="en-US" w:eastAsia="zh-CN"/>
        </w:rPr>
        <w:t>本标准在起草制定过程中，严格遵循《中华人民共和国商标法》（2019年4月23日第四次修正）《中华人民共和国商标法实施条例》（自2014年5月1日起施行）《地理标志证明商标使用管理办法（试行）》（国家知识产权局公告 第354号）《集体商标、证明商标注册和管理规定》（国家知识产权局令第79号）等现行法律法规的相关要求，所有技术条款、管理要求均与现行法律法规保持一致，未出现违反强制条文要求的内容，也不存在与现行法律、法规相抵触的情况。</w:t>
      </w:r>
    </w:p>
    <w:p w14:paraId="7EB5E0CF">
      <w:pPr>
        <w:pStyle w:val="5"/>
        <w:spacing w:line="600" w:lineRule="atLeast"/>
        <w:ind w:firstLine="580" w:firstLineChars="200"/>
        <w:jc w:val="both"/>
        <w:rPr>
          <w:rFonts w:hint="eastAsia" w:ascii="仿宋_GB2312" w:hAnsi="仿宋_GB2312" w:eastAsia="仿宋_GB2312" w:cs="仿宋_GB2312"/>
          <w:spacing w:val="-15"/>
          <w:sz w:val="32"/>
          <w:lang w:val="en-US" w:eastAsia="zh-CN"/>
        </w:rPr>
      </w:pPr>
      <w:r>
        <w:rPr>
          <w:rFonts w:hint="eastAsia" w:ascii="仿宋_GB2312" w:hAnsi="仿宋_GB2312" w:eastAsia="仿宋_GB2312" w:cs="仿宋_GB2312"/>
          <w:spacing w:val="-15"/>
          <w:sz w:val="32"/>
          <w:lang w:val="en-US" w:eastAsia="zh-CN"/>
        </w:rPr>
        <w:t>本标准主要参考了</w:t>
      </w:r>
      <w:r>
        <w:rPr>
          <w:rFonts w:hint="eastAsia" w:ascii="仿宋_GB2312" w:hAnsi="仿宋_GB2312" w:eastAsia="仿宋_GB2312" w:cs="仿宋_GB2312"/>
          <w:spacing w:val="-10"/>
          <w:sz w:val="32"/>
          <w:szCs w:val="32"/>
          <w:lang w:val="en-US" w:eastAsia="zh-CN"/>
        </w:rPr>
        <w:t>GB/T 26906-2024《甜樱桃》、DB21/T 4226-2025《地理标志农产品 大连大樱桃》</w:t>
      </w:r>
      <w:r>
        <w:rPr>
          <w:rFonts w:hint="eastAsia" w:ascii="仿宋_GB2312" w:hAnsi="仿宋_GB2312" w:eastAsia="仿宋_GB2312" w:cs="仿宋_GB2312"/>
          <w:spacing w:val="-15"/>
          <w:sz w:val="32"/>
          <w:lang w:val="en-US" w:eastAsia="zh-CN"/>
        </w:rPr>
        <w:t>。与此同时，借鉴了</w:t>
      </w:r>
      <w:r>
        <w:rPr>
          <w:rFonts w:hint="eastAsia" w:ascii="仿宋_GB2312" w:hAnsi="仿宋_GB2312" w:eastAsia="仿宋_GB2312" w:cs="仿宋_GB2312"/>
          <w:spacing w:val="-10"/>
          <w:sz w:val="32"/>
          <w:szCs w:val="32"/>
          <w:lang w:val="en-US" w:eastAsia="zh-CN"/>
        </w:rPr>
        <w:t>DB61/T 1945-2024《地理标志证明商标 铜川大樱桃》的先进经验与做法，</w:t>
      </w:r>
      <w:r>
        <w:rPr>
          <w:rFonts w:hint="eastAsia" w:ascii="仿宋_GB2312" w:hAnsi="仿宋_GB2312" w:eastAsia="仿宋_GB2312" w:cs="仿宋_GB2312"/>
          <w:spacing w:val="-15"/>
          <w:sz w:val="32"/>
          <w:lang w:val="en-US" w:eastAsia="zh-CN"/>
        </w:rPr>
        <w:t>再结合金州大樱桃实际种植、品质特性等情况制定。标准内容科学合理，和现行各级相关标准衔接顺畅，不与现行国家标准、地方标准重复交叉，契合当前金州大樱桃产业发展的实际需要。</w:t>
      </w:r>
    </w:p>
    <w:p w14:paraId="14DBEBDD">
      <w:pPr>
        <w:pStyle w:val="2"/>
        <w:spacing w:line="600" w:lineRule="atLeast"/>
        <w:ind w:firstLine="640" w:firstLineChars="200"/>
        <w:rPr>
          <w:rFonts w:hint="eastAsia" w:ascii="黑体" w:hAnsi="黑体" w:eastAsia="黑体"/>
          <w:b w:val="0"/>
          <w:bCs w:val="0"/>
          <w:sz w:val="32"/>
          <w:highlight w:val="none"/>
          <w:lang w:eastAsia="zh-CN"/>
        </w:rPr>
      </w:pPr>
      <w:r>
        <w:rPr>
          <w:rFonts w:hint="eastAsia" w:ascii="黑体" w:hAnsi="黑体" w:eastAsia="黑体"/>
          <w:b w:val="0"/>
          <w:bCs w:val="0"/>
          <w:sz w:val="32"/>
          <w:highlight w:val="none"/>
          <w:lang w:eastAsia="zh-CN"/>
        </w:rPr>
        <w:t>五、重大意见分歧的处理结果和依据</w:t>
      </w:r>
    </w:p>
    <w:p w14:paraId="62B4211C">
      <w:pPr>
        <w:pStyle w:val="5"/>
        <w:spacing w:before="9" w:line="600" w:lineRule="atLeas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38BEE5CB">
      <w:pPr>
        <w:pStyle w:val="5"/>
        <w:spacing w:line="600" w:lineRule="atLeast"/>
        <w:ind w:firstLine="640" w:firstLineChars="200"/>
        <w:outlineLvl w:val="0"/>
        <w:rPr>
          <w:rFonts w:ascii="黑体"/>
          <w:sz w:val="36"/>
          <w:lang w:eastAsia="zh-CN"/>
        </w:rPr>
      </w:pPr>
      <w:r>
        <w:rPr>
          <w:rFonts w:hint="eastAsia" w:ascii="黑体" w:eastAsia="黑体"/>
          <w:sz w:val="32"/>
          <w:lang w:eastAsia="zh-CN"/>
        </w:rPr>
        <w:t>六、贯彻标准的措施或建议</w:t>
      </w:r>
    </w:p>
    <w:p w14:paraId="533800E1">
      <w:pPr>
        <w:pStyle w:val="5"/>
        <w:spacing w:line="600" w:lineRule="atLeast"/>
        <w:ind w:firstLine="604" w:firstLineChars="200"/>
        <w:jc w:val="both"/>
        <w:rPr>
          <w:rFonts w:ascii="黑体" w:hAnsi="黑体" w:eastAsia="黑体"/>
          <w:lang w:eastAsia="zh-CN"/>
        </w:rPr>
      </w:pPr>
      <w:r>
        <w:rPr>
          <w:rFonts w:hint="eastAsia" w:ascii="仿宋_GB2312" w:hAnsi="仿宋_GB2312" w:eastAsia="仿宋_GB2312" w:cs="仿宋_GB2312"/>
          <w:spacing w:val="-9"/>
          <w:sz w:val="32"/>
          <w:szCs w:val="32"/>
          <w:lang w:val="en-US" w:eastAsia="zh-CN"/>
        </w:rPr>
        <w:t>标准发布后，建议行业主管部门对地理标志证明商标使用主体开展标准宣贯培训，帮助生产主体准确理解标准并规范操作。依托农业技术推广体系，组织技术人员深入一线提供指导，解决实施中的问题。同时，鼓励行业协会开展标准实施效果评估，收集问题与建议，为后续标准修订提供依据，持续发挥标准对产业的引领作用。</w:t>
      </w:r>
    </w:p>
    <w:p w14:paraId="4D0F4494">
      <w:pPr>
        <w:pStyle w:val="5"/>
        <w:spacing w:before="4" w:line="600" w:lineRule="atLeast"/>
        <w:ind w:right="938" w:firstLine="640" w:firstLineChars="200"/>
        <w:jc w:val="both"/>
        <w:outlineLvl w:val="0"/>
        <w:rPr>
          <w:rFonts w:ascii="黑体" w:hAnsi="黑体" w:eastAsia="黑体"/>
          <w:sz w:val="32"/>
          <w:lang w:eastAsia="zh-CN"/>
        </w:rPr>
      </w:pPr>
      <w:r>
        <w:rPr>
          <w:rFonts w:hint="eastAsia" w:ascii="黑体" w:hAnsi="黑体" w:eastAsia="黑体"/>
          <w:sz w:val="32"/>
          <w:lang w:eastAsia="zh-CN"/>
        </w:rPr>
        <w:t>七、其他应予以说明的事项</w:t>
      </w:r>
    </w:p>
    <w:p w14:paraId="2022E0CA">
      <w:pPr>
        <w:pStyle w:val="5"/>
        <w:spacing w:before="3" w:line="600" w:lineRule="atLeast"/>
        <w:ind w:firstLine="640" w:firstLineChars="200"/>
        <w:rPr>
          <w:rFonts w:ascii="Times New Roman" w:hAnsi="Times New Roman" w:eastAsia="仿宋_GB2312" w:cs="Times New Roman"/>
          <w:w w:val="95"/>
          <w:sz w:val="32"/>
          <w:szCs w:val="32"/>
          <w:lang w:eastAsia="zh-CN"/>
        </w:rPr>
      </w:pPr>
      <w:r>
        <w:rPr>
          <w:rFonts w:hint="eastAsia" w:ascii="仿宋_GB2312" w:hAnsi="仿宋_GB2312" w:eastAsia="仿宋_GB2312" w:cs="仿宋_GB2312"/>
          <w:sz w:val="32"/>
          <w:szCs w:val="32"/>
          <w:lang w:eastAsia="zh-CN"/>
        </w:rPr>
        <w:t>无。</w:t>
      </w:r>
    </w:p>
    <w:p w14:paraId="24E7E351">
      <w:pPr>
        <w:pStyle w:val="5"/>
        <w:spacing w:line="600" w:lineRule="atLeast"/>
        <w:ind w:right="493" w:rightChars="224"/>
        <w:jc w:val="center"/>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 xml:space="preserve">                    </w:t>
      </w:r>
      <w:r>
        <w:rPr>
          <w:rFonts w:hint="eastAsia" w:ascii="Times New Roman" w:hAnsi="Times New Roman" w:eastAsia="仿宋_GB2312" w:cs="Times New Roman"/>
          <w:sz w:val="32"/>
          <w:szCs w:val="32"/>
          <w:lang w:val="en-US" w:eastAsia="zh-CN"/>
        </w:rPr>
        <w:t xml:space="preserve">            标准</w:t>
      </w:r>
      <w:r>
        <w:rPr>
          <w:rFonts w:ascii="Times New Roman" w:hAnsi="Times New Roman" w:eastAsia="仿宋_GB2312" w:cs="Times New Roman"/>
          <w:sz w:val="32"/>
          <w:szCs w:val="32"/>
          <w:lang w:eastAsia="zh-CN"/>
        </w:rPr>
        <w:t>编制小组</w:t>
      </w:r>
    </w:p>
    <w:p w14:paraId="67AFD7EB">
      <w:pPr>
        <w:pStyle w:val="5"/>
        <w:spacing w:before="140" w:line="600" w:lineRule="atLeast"/>
        <w:ind w:right="1374" w:firstLine="1908" w:firstLineChars="600"/>
        <w:jc w:val="right"/>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pacing w:val="-1"/>
          <w:sz w:val="32"/>
          <w:szCs w:val="32"/>
          <w:lang w:eastAsia="zh-CN"/>
        </w:rPr>
        <w:t>202</w:t>
      </w:r>
      <w:r>
        <w:rPr>
          <w:rFonts w:hint="eastAsia" w:ascii="Times New Roman" w:hAnsi="Times New Roman" w:eastAsia="仿宋_GB2312" w:cs="Times New Roman"/>
          <w:spacing w:val="-1"/>
          <w:sz w:val="32"/>
          <w:szCs w:val="32"/>
          <w:lang w:val="en-US" w:eastAsia="zh-CN"/>
        </w:rPr>
        <w:t>6</w:t>
      </w:r>
      <w:r>
        <w:rPr>
          <w:rFonts w:ascii="Times New Roman" w:hAnsi="Times New Roman" w:eastAsia="仿宋_GB2312" w:cs="Times New Roman"/>
          <w:sz w:val="32"/>
          <w:szCs w:val="32"/>
          <w:lang w:eastAsia="zh-CN"/>
        </w:rPr>
        <w:t>年</w:t>
      </w:r>
      <w:r>
        <w:rPr>
          <w:rFonts w:hint="eastAsia" w:ascii="Times New Roman" w:hAnsi="Times New Roman" w:eastAsia="仿宋_GB2312" w:cs="Times New Roman"/>
          <w:sz w:val="32"/>
          <w:szCs w:val="32"/>
          <w:lang w:val="en-US" w:eastAsia="zh-CN"/>
        </w:rPr>
        <w:t>08</w:t>
      </w:r>
      <w:r>
        <w:rPr>
          <w:rFonts w:hint="eastAsia" w:ascii="Times New Roman" w:hAnsi="Times New Roman" w:eastAsia="仿宋_GB2312" w:cs="Times New Roman"/>
          <w:sz w:val="32"/>
          <w:szCs w:val="32"/>
          <w:lang w:eastAsia="zh-CN"/>
        </w:rPr>
        <w:t xml:space="preserve">月 </w:t>
      </w:r>
    </w:p>
    <w:sectPr>
      <w:pgSz w:w="11910" w:h="16840"/>
      <w:pgMar w:top="1520" w:right="1474" w:bottom="1378" w:left="1582" w:header="0"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85F1A38-F2A7-444D-9781-2BBB92AB69F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5D923D79-0744-4558-9164-D15C44396395}"/>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 w:name="方正小标宋简体">
    <w:panose1 w:val="02010600010101010101"/>
    <w:charset w:val="86"/>
    <w:family w:val="auto"/>
    <w:pitch w:val="default"/>
    <w:sig w:usb0="00000001" w:usb1="080E0000" w:usb2="00000000" w:usb3="00000000" w:csb0="00040000" w:csb1="00000000"/>
    <w:embedRegular r:id="rId3" w:fontKey="{7E307698-AEA4-474B-A621-FA6A8CA1710A}"/>
  </w:font>
  <w:font w:name="Garamond">
    <w:panose1 w:val="02020404030301010803"/>
    <w:charset w:val="00"/>
    <w:family w:val="roman"/>
    <w:pitch w:val="default"/>
    <w:sig w:usb0="00000287" w:usb1="00000000" w:usb2="00000000" w:usb3="00000000" w:csb0="0000009F" w:csb1="DFD70000"/>
    <w:embedRegular r:id="rId4" w:fontKey="{4AECDE9E-F3C9-47EB-AD19-4825519E54D0}"/>
  </w:font>
  <w:font w:name="楷体">
    <w:panose1 w:val="02010609060101010101"/>
    <w:charset w:val="86"/>
    <w:family w:val="modern"/>
    <w:pitch w:val="default"/>
    <w:sig w:usb0="800002BF" w:usb1="38CF7CFA" w:usb2="00000016" w:usb3="00000000" w:csb0="00040001" w:csb1="00000000"/>
    <w:embedRegular r:id="rId5" w:fontKey="{2D156F41-47D9-4166-B5C2-0E0674A6F3E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82A24">
    <w:pPr>
      <w:pStyle w:val="5"/>
      <w:spacing w:line="14" w:lineRule="auto"/>
      <w:rPr>
        <w:sz w:val="19"/>
      </w:rPr>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ge">
                <wp:posOffset>9792335</wp:posOffset>
              </wp:positionV>
              <wp:extent cx="158115" cy="154305"/>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158115" cy="154305"/>
                      </a:xfrm>
                      <a:prstGeom prst="rect">
                        <a:avLst/>
                      </a:prstGeom>
                      <a:noFill/>
                      <a:ln>
                        <a:noFill/>
                      </a:ln>
                      <a:effectLst/>
                    </wps:spPr>
                    <wps:txbx>
                      <w:txbxContent>
                        <w:p w14:paraId="4BBD5A3F">
                          <w:pPr>
                            <w:spacing w:before="20"/>
                            <w:ind w:left="40"/>
                            <w:rPr>
                              <w:rFonts w:ascii="Garamond"/>
                              <w:sz w:val="18"/>
                            </w:rPr>
                          </w:pPr>
                          <w:r>
                            <w:fldChar w:fldCharType="begin"/>
                          </w:r>
                          <w:r>
                            <w:rPr>
                              <w:rFonts w:ascii="Garamond"/>
                              <w:sz w:val="18"/>
                            </w:rPr>
                            <w:instrText xml:space="preserve"> PAGE </w:instrText>
                          </w:r>
                          <w:r>
                            <w:fldChar w:fldCharType="separate"/>
                          </w:r>
                          <w:r>
                            <w:rPr>
                              <w:rFonts w:ascii="Garamond"/>
                              <w:sz w:val="18"/>
                            </w:rPr>
                            <w:t>3</w:t>
                          </w:r>
                          <w:r>
                            <w:fldChar w:fldCharType="end"/>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top:771.05pt;height:12.15pt;width:12.45pt;mso-position-horizontal:center;mso-position-horizontal-relative:margin;mso-position-vertical-relative:page;z-index:251659264;mso-width-relative:page;mso-height-relative:page;" filled="f" stroked="f" coordsize="21600,21600" o:gfxdata="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z8S6jXAAAACQEAAA8AAAAAAAAAAQAgAAAAIgAAAGRycy9kb3du&#10;cmV2LnhtbFBLAQIUABQAAAAIAIdO4kBz8oaSAAIAABEEAAAOAAAAAAAAAAEAIAAAACYBAABkcnMv&#10;ZTJvRG9jLnhtbFBLBQYAAAAABgAGAFkBAACYBQAAAAA=&#10;">
              <v:fill on="f" focussize="0,0"/>
              <v:stroke on="f"/>
              <v:imagedata o:title=""/>
              <o:lock v:ext="edit" aspectratio="f"/>
              <v:textbox inset="0mm,0mm,0mm,0mm">
                <w:txbxContent>
                  <w:p w14:paraId="4BBD5A3F">
                    <w:pPr>
                      <w:spacing w:before="20"/>
                      <w:ind w:left="40"/>
                      <w:rPr>
                        <w:rFonts w:ascii="Garamond"/>
                        <w:sz w:val="18"/>
                      </w:rPr>
                    </w:pPr>
                    <w:r>
                      <w:fldChar w:fldCharType="begin"/>
                    </w:r>
                    <w:r>
                      <w:rPr>
                        <w:rFonts w:ascii="Garamond"/>
                        <w:sz w:val="18"/>
                      </w:rPr>
                      <w:instrText xml:space="preserve"> PAGE </w:instrText>
                    </w:r>
                    <w:r>
                      <w:fldChar w:fldCharType="separate"/>
                    </w:r>
                    <w:r>
                      <w:rPr>
                        <w:rFonts w:ascii="Garamond"/>
                        <w:sz w:val="18"/>
                      </w:rP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5E8A0E"/>
    <w:multiLevelType w:val="singleLevel"/>
    <w:tmpl w:val="9E5E8A0E"/>
    <w:lvl w:ilvl="0" w:tentative="0">
      <w:start w:val="4"/>
      <w:numFmt w:val="decimal"/>
      <w:suff w:val="space"/>
      <w:lvlText w:val="%1."/>
      <w:lvlJc w:val="left"/>
    </w:lvl>
  </w:abstractNum>
  <w:abstractNum w:abstractNumId="1">
    <w:nsid w:val="AF911DCC"/>
    <w:multiLevelType w:val="multilevel"/>
    <w:tmpl w:val="AF911DCC"/>
    <w:lvl w:ilvl="0" w:tentative="0">
      <w:start w:val="1"/>
      <w:numFmt w:val="upperLetter"/>
      <w:pStyle w:val="25"/>
      <w:suff w:val="nothing"/>
      <w:lvlText w:val="附　录　%1"/>
      <w:lvlJc w:val="left"/>
      <w:pPr>
        <w:ind w:left="0" w:firstLine="0"/>
      </w:pPr>
      <w:rPr>
        <w:rFonts w:hint="eastAsia" w:ascii="黑体" w:hAnsi="Times New Roman" w:eastAsia="黑体" w:cs="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cs="黑体"/>
        <w:b w:val="0"/>
        <w:i w:val="0"/>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B58EB175"/>
    <w:multiLevelType w:val="multilevel"/>
    <w:tmpl w:val="B58EB175"/>
    <w:lvl w:ilvl="0" w:tentative="0">
      <w:start w:val="1"/>
      <w:numFmt w:val="decimal"/>
      <w:pStyle w:val="24"/>
      <w:suff w:val="nothing"/>
      <w:lvlText w:val="%1　"/>
      <w:lvlJc w:val="left"/>
      <w:pPr>
        <w:ind w:left="0" w:firstLine="0"/>
      </w:pPr>
      <w:rPr>
        <w:rFonts w:hint="eastAsia" w:ascii="黑体" w:hAnsi="Times New Roman" w:eastAsia="黑体" w:cs="黑体"/>
        <w:b w:val="0"/>
        <w:sz w:val="21"/>
        <w:szCs w:val="21"/>
      </w:rPr>
    </w:lvl>
    <w:lvl w:ilvl="1" w:tentative="0">
      <w:start w:val="1"/>
      <w:numFmt w:val="decimal"/>
      <w:suff w:val="nothing"/>
      <w:lvlText w:val="%1.%2　"/>
      <w:lvlJc w:val="left"/>
      <w:pPr>
        <w:ind w:left="0" w:firstLine="0"/>
        <w:textAlignment w:val="baseline"/>
      </w:pPr>
      <w:rPr>
        <w:rFonts w:hint="eastAsia" w:ascii="黑体" w:hAnsi="Times New Roman" w:eastAsia="黑体" w:cs="Times New Roman"/>
        <w:b w:val="0"/>
        <w:bCs w:val="0"/>
        <w:iCs w:val="0"/>
        <w:caps w:val="0"/>
        <w:strike w:val="0"/>
        <w:dstrike w:val="0"/>
        <w:outline w:val="0"/>
        <w:vanish w:val="0"/>
        <w:spacing w:val="0"/>
        <w:kern w:val="0"/>
        <w:position w:val="0"/>
        <w:sz w:val="21"/>
        <w:szCs w:val="21"/>
        <w:u w:val="none"/>
      </w:rPr>
    </w:lvl>
    <w:lvl w:ilvl="2" w:tentative="0">
      <w:start w:val="1"/>
      <w:numFmt w:val="decimal"/>
      <w:suff w:val="nothing"/>
      <w:lvlText w:val="%1.%2.%3　"/>
      <w:lvlJc w:val="left"/>
      <w:pPr>
        <w:ind w:left="0" w:firstLine="0"/>
      </w:pPr>
      <w:rPr>
        <w:rFonts w:hint="eastAsia" w:ascii="黑体" w:hAnsi="Times New Roman" w:eastAsia="黑体" w:cs="黑体"/>
        <w:b w:val="0"/>
        <w:sz w:val="21"/>
      </w:rPr>
    </w:lvl>
    <w:lvl w:ilvl="3" w:tentative="0">
      <w:start w:val="1"/>
      <w:numFmt w:val="decimal"/>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3">
    <w:nsid w:val="BAA24D6F"/>
    <w:multiLevelType w:val="singleLevel"/>
    <w:tmpl w:val="BAA24D6F"/>
    <w:lvl w:ilvl="0" w:tentative="0">
      <w:start w:val="1"/>
      <w:numFmt w:val="decimal"/>
      <w:suff w:val="space"/>
      <w:lvlText w:val="%1."/>
      <w:lvlJc w:val="left"/>
    </w:lvl>
  </w:abstractNum>
  <w:abstractNum w:abstractNumId="4">
    <w:nsid w:val="D8ADD048"/>
    <w:multiLevelType w:val="singleLevel"/>
    <w:tmpl w:val="D8ADD048"/>
    <w:lvl w:ilvl="0" w:tentative="0">
      <w:start w:val="5"/>
      <w:numFmt w:val="chineseCounting"/>
      <w:suff w:val="nothing"/>
      <w:lvlText w:val="（%1）"/>
      <w:lvlJc w:val="left"/>
      <w:rPr>
        <w:rFonts w:hint="eastAsia"/>
      </w:rPr>
    </w:lvl>
  </w:abstractNum>
  <w:abstractNum w:abstractNumId="5">
    <w:nsid w:val="0A42186D"/>
    <w:multiLevelType w:val="multilevel"/>
    <w:tmpl w:val="0A42186D"/>
    <w:lvl w:ilvl="0" w:tentative="0">
      <w:start w:val="1"/>
      <w:numFmt w:val="decimal"/>
      <w:suff w:val="nothing"/>
      <w:lvlText w:val="%1　"/>
      <w:lvlJc w:val="left"/>
      <w:pPr>
        <w:ind w:left="568" w:firstLine="0"/>
      </w:pPr>
      <w:rPr>
        <w:rFonts w:hint="eastAsia" w:ascii="黑体" w:hAnsi="Times New Roman" w:eastAsia="黑体" w:cs="黑体"/>
        <w:b w:val="0"/>
        <w:i w:val="0"/>
        <w:sz w:val="21"/>
        <w:szCs w:val="21"/>
      </w:rPr>
    </w:lvl>
    <w:lvl w:ilvl="1" w:tentative="0">
      <w:start w:val="1"/>
      <w:numFmt w:val="decimal"/>
      <w:pStyle w:val="26"/>
      <w:suff w:val="nothing"/>
      <w:lvlText w:val="%1.%2　"/>
      <w:lvlJc w:val="left"/>
      <w:pPr>
        <w:ind w:left="568" w:firstLine="0"/>
        <w:textAlignment w:val="baseline"/>
      </w:pPr>
      <w:rPr>
        <w:rFonts w:hint="eastAsia" w:ascii="黑体" w:hAnsi="Times New Roman" w:eastAsia="黑体" w:cs="Times New Roman"/>
        <w:b w:val="0"/>
        <w:bCs w:val="0"/>
        <w:i w:val="0"/>
        <w:iCs w:val="0"/>
        <w:caps w:val="0"/>
        <w:strike w:val="0"/>
        <w:dstrike w:val="0"/>
        <w:outline w:val="0"/>
        <w:vanish w:val="0"/>
        <w:spacing w:val="0"/>
        <w:kern w:val="0"/>
        <w:position w:val="0"/>
        <w:sz w:val="21"/>
        <w:szCs w:val="21"/>
        <w:u w:val="none"/>
      </w:rPr>
    </w:lvl>
    <w:lvl w:ilvl="2" w:tentative="0">
      <w:start w:val="1"/>
      <w:numFmt w:val="decimal"/>
      <w:suff w:val="nothing"/>
      <w:lvlText w:val="%1.%2.%3　"/>
      <w:lvlJc w:val="left"/>
      <w:pPr>
        <w:ind w:left="1560"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30"/>
      <w:suff w:val="nothing"/>
      <w:lvlText w:val="%1%2　"/>
      <w:lvlJc w:val="left"/>
      <w:pPr>
        <w:ind w:left="0" w:firstLine="0"/>
      </w:pPr>
      <w:rPr>
        <w:rFonts w:hint="eastAsia" w:ascii="黑体" w:eastAsia="黑体"/>
        <w:b w:val="0"/>
        <w:i w:val="0"/>
        <w:sz w:val="21"/>
      </w:rPr>
    </w:lvl>
    <w:lvl w:ilvl="2" w:tentative="0">
      <w:start w:val="1"/>
      <w:numFmt w:val="decimal"/>
      <w:pStyle w:val="2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14:cntxtalts w14:val="0"/>
      </w:rPr>
    </w:lvl>
    <w:lvl w:ilvl="3" w:tentative="0">
      <w:start w:val="1"/>
      <w:numFmt w:val="decimal"/>
      <w:pStyle w:val="3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567"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5"/>
  </w:num>
  <w:num w:numId="4">
    <w:abstractNumId w:val="6"/>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documentProtection w:enforcement="0"/>
  <w:defaultTabStop w:val="720"/>
  <w:drawingGridHorizontalSpacing w:val="110"/>
  <w:drawingGridVerticalSpacing w:val="156"/>
  <w:displayHorizontalDrawingGridEvery w:val="1"/>
  <w:displayVerticalDrawingGridEvery w:val="1"/>
  <w:noPunctuationKerning w:val="1"/>
  <w:characterSpacingControl w:val="doNotCompress"/>
  <w:hdrShapeDefaults>
    <o:shapelayout v:ext="edit">
      <o:idmap v:ext="edit" data="1"/>
    </o:shapelayout>
  </w:hdrShapeDefaults>
  <w:compat>
    <w:balanceSingleByteDoubleByteWidth/>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iMzY5YmY2NDE4OTM5ODdmNzMwMjE1ZGFkMjdjYWMifQ=="/>
  </w:docVars>
  <w:rsids>
    <w:rsidRoot w:val="00BA1F3F"/>
    <w:rsid w:val="0000253A"/>
    <w:rsid w:val="00013263"/>
    <w:rsid w:val="0002331D"/>
    <w:rsid w:val="000333D5"/>
    <w:rsid w:val="00041A27"/>
    <w:rsid w:val="000456EF"/>
    <w:rsid w:val="0005455D"/>
    <w:rsid w:val="00054BDF"/>
    <w:rsid w:val="000639D0"/>
    <w:rsid w:val="00063C14"/>
    <w:rsid w:val="000679F9"/>
    <w:rsid w:val="000A0061"/>
    <w:rsid w:val="000C0A4A"/>
    <w:rsid w:val="000C29D4"/>
    <w:rsid w:val="000C2F12"/>
    <w:rsid w:val="000D6D04"/>
    <w:rsid w:val="000E02D0"/>
    <w:rsid w:val="000E390F"/>
    <w:rsid w:val="000F6094"/>
    <w:rsid w:val="00100402"/>
    <w:rsid w:val="001026B3"/>
    <w:rsid w:val="00115474"/>
    <w:rsid w:val="00117288"/>
    <w:rsid w:val="00120D7C"/>
    <w:rsid w:val="00122DA0"/>
    <w:rsid w:val="00144528"/>
    <w:rsid w:val="00153CBD"/>
    <w:rsid w:val="001568EA"/>
    <w:rsid w:val="00170719"/>
    <w:rsid w:val="00170BB4"/>
    <w:rsid w:val="001842E5"/>
    <w:rsid w:val="0018696C"/>
    <w:rsid w:val="001879F3"/>
    <w:rsid w:val="00192C29"/>
    <w:rsid w:val="001A64C4"/>
    <w:rsid w:val="001C06D8"/>
    <w:rsid w:val="001C5A96"/>
    <w:rsid w:val="001C74DC"/>
    <w:rsid w:val="001D5583"/>
    <w:rsid w:val="001E3BA1"/>
    <w:rsid w:val="0021237B"/>
    <w:rsid w:val="002225A3"/>
    <w:rsid w:val="002272FD"/>
    <w:rsid w:val="00240324"/>
    <w:rsid w:val="00243679"/>
    <w:rsid w:val="00244381"/>
    <w:rsid w:val="00265FFA"/>
    <w:rsid w:val="00277318"/>
    <w:rsid w:val="00295E32"/>
    <w:rsid w:val="002A3A48"/>
    <w:rsid w:val="002A63BF"/>
    <w:rsid w:val="002B304F"/>
    <w:rsid w:val="002B5111"/>
    <w:rsid w:val="002C0F0C"/>
    <w:rsid w:val="002D269B"/>
    <w:rsid w:val="002D667A"/>
    <w:rsid w:val="002F347D"/>
    <w:rsid w:val="0030256D"/>
    <w:rsid w:val="00311A5F"/>
    <w:rsid w:val="0033072F"/>
    <w:rsid w:val="003320C6"/>
    <w:rsid w:val="00334D59"/>
    <w:rsid w:val="00342987"/>
    <w:rsid w:val="003C2358"/>
    <w:rsid w:val="003E6D44"/>
    <w:rsid w:val="003F46AF"/>
    <w:rsid w:val="00402121"/>
    <w:rsid w:val="00410CE4"/>
    <w:rsid w:val="00412CD2"/>
    <w:rsid w:val="00432386"/>
    <w:rsid w:val="00436CB6"/>
    <w:rsid w:val="0044059D"/>
    <w:rsid w:val="00441793"/>
    <w:rsid w:val="0044306D"/>
    <w:rsid w:val="0044377C"/>
    <w:rsid w:val="00455425"/>
    <w:rsid w:val="004929EC"/>
    <w:rsid w:val="00492C06"/>
    <w:rsid w:val="004975AA"/>
    <w:rsid w:val="004A0BB1"/>
    <w:rsid w:val="004A12E9"/>
    <w:rsid w:val="004B404F"/>
    <w:rsid w:val="004D3575"/>
    <w:rsid w:val="004E2B05"/>
    <w:rsid w:val="004E2DD6"/>
    <w:rsid w:val="004F5F31"/>
    <w:rsid w:val="004F60B7"/>
    <w:rsid w:val="005219CE"/>
    <w:rsid w:val="00526A89"/>
    <w:rsid w:val="00527E7D"/>
    <w:rsid w:val="00542E79"/>
    <w:rsid w:val="00547C4E"/>
    <w:rsid w:val="00583DDA"/>
    <w:rsid w:val="00595466"/>
    <w:rsid w:val="00595474"/>
    <w:rsid w:val="00595FA0"/>
    <w:rsid w:val="005C088A"/>
    <w:rsid w:val="005D04D4"/>
    <w:rsid w:val="005D065F"/>
    <w:rsid w:val="005D3741"/>
    <w:rsid w:val="005F78A1"/>
    <w:rsid w:val="00612CEB"/>
    <w:rsid w:val="00632ACF"/>
    <w:rsid w:val="00644B7F"/>
    <w:rsid w:val="00646B41"/>
    <w:rsid w:val="0067458B"/>
    <w:rsid w:val="006774CD"/>
    <w:rsid w:val="00690AFA"/>
    <w:rsid w:val="00690AFE"/>
    <w:rsid w:val="006C1F54"/>
    <w:rsid w:val="006C672B"/>
    <w:rsid w:val="00703C0B"/>
    <w:rsid w:val="00704A30"/>
    <w:rsid w:val="0070599F"/>
    <w:rsid w:val="00717379"/>
    <w:rsid w:val="00721811"/>
    <w:rsid w:val="007231D5"/>
    <w:rsid w:val="00724CD4"/>
    <w:rsid w:val="00744A79"/>
    <w:rsid w:val="0076529A"/>
    <w:rsid w:val="007675AF"/>
    <w:rsid w:val="00770B37"/>
    <w:rsid w:val="00773916"/>
    <w:rsid w:val="00776D9A"/>
    <w:rsid w:val="00782455"/>
    <w:rsid w:val="007917BF"/>
    <w:rsid w:val="00792DF1"/>
    <w:rsid w:val="00793B25"/>
    <w:rsid w:val="007A7B5A"/>
    <w:rsid w:val="007B404A"/>
    <w:rsid w:val="007D22A5"/>
    <w:rsid w:val="007E57E8"/>
    <w:rsid w:val="007E5F2F"/>
    <w:rsid w:val="007F186A"/>
    <w:rsid w:val="007F23B5"/>
    <w:rsid w:val="007F70F0"/>
    <w:rsid w:val="0081087F"/>
    <w:rsid w:val="00814795"/>
    <w:rsid w:val="008216A6"/>
    <w:rsid w:val="00824744"/>
    <w:rsid w:val="00824A5E"/>
    <w:rsid w:val="0082511C"/>
    <w:rsid w:val="008308ED"/>
    <w:rsid w:val="00837FFB"/>
    <w:rsid w:val="008419E5"/>
    <w:rsid w:val="008526CB"/>
    <w:rsid w:val="00874F6F"/>
    <w:rsid w:val="00877336"/>
    <w:rsid w:val="008B676F"/>
    <w:rsid w:val="008C0E02"/>
    <w:rsid w:val="008C529B"/>
    <w:rsid w:val="008D313A"/>
    <w:rsid w:val="009144B2"/>
    <w:rsid w:val="00920B0F"/>
    <w:rsid w:val="009224FE"/>
    <w:rsid w:val="009254D3"/>
    <w:rsid w:val="00926DAB"/>
    <w:rsid w:val="00930024"/>
    <w:rsid w:val="00950E46"/>
    <w:rsid w:val="00952D77"/>
    <w:rsid w:val="00960DB7"/>
    <w:rsid w:val="00972085"/>
    <w:rsid w:val="00982542"/>
    <w:rsid w:val="00983874"/>
    <w:rsid w:val="009D36EC"/>
    <w:rsid w:val="009D7B67"/>
    <w:rsid w:val="009E0719"/>
    <w:rsid w:val="009F1B95"/>
    <w:rsid w:val="009F249B"/>
    <w:rsid w:val="00A0173B"/>
    <w:rsid w:val="00A232A7"/>
    <w:rsid w:val="00A32869"/>
    <w:rsid w:val="00A37074"/>
    <w:rsid w:val="00A5787C"/>
    <w:rsid w:val="00A80A34"/>
    <w:rsid w:val="00A846A2"/>
    <w:rsid w:val="00A92AB1"/>
    <w:rsid w:val="00A95877"/>
    <w:rsid w:val="00AA1A36"/>
    <w:rsid w:val="00AA1EF1"/>
    <w:rsid w:val="00AB30EF"/>
    <w:rsid w:val="00AC03E3"/>
    <w:rsid w:val="00AC2FAC"/>
    <w:rsid w:val="00AC4FA4"/>
    <w:rsid w:val="00AF2A12"/>
    <w:rsid w:val="00AF5B57"/>
    <w:rsid w:val="00B01DF0"/>
    <w:rsid w:val="00B10A01"/>
    <w:rsid w:val="00B12491"/>
    <w:rsid w:val="00B1662C"/>
    <w:rsid w:val="00B25C84"/>
    <w:rsid w:val="00B26E6B"/>
    <w:rsid w:val="00B27081"/>
    <w:rsid w:val="00B32B32"/>
    <w:rsid w:val="00B3648B"/>
    <w:rsid w:val="00B36E0B"/>
    <w:rsid w:val="00B43188"/>
    <w:rsid w:val="00B43E8B"/>
    <w:rsid w:val="00B4431C"/>
    <w:rsid w:val="00B554BE"/>
    <w:rsid w:val="00B574C6"/>
    <w:rsid w:val="00B84A85"/>
    <w:rsid w:val="00B8738B"/>
    <w:rsid w:val="00B934AB"/>
    <w:rsid w:val="00B93E35"/>
    <w:rsid w:val="00B960AF"/>
    <w:rsid w:val="00BA1919"/>
    <w:rsid w:val="00BA1F3F"/>
    <w:rsid w:val="00BA2DC3"/>
    <w:rsid w:val="00BA5C7B"/>
    <w:rsid w:val="00BA62B8"/>
    <w:rsid w:val="00BB0259"/>
    <w:rsid w:val="00BB6198"/>
    <w:rsid w:val="00BC0508"/>
    <w:rsid w:val="00BC757B"/>
    <w:rsid w:val="00BE5632"/>
    <w:rsid w:val="00C0285F"/>
    <w:rsid w:val="00C051C3"/>
    <w:rsid w:val="00C11D15"/>
    <w:rsid w:val="00C317B3"/>
    <w:rsid w:val="00C41B04"/>
    <w:rsid w:val="00C72548"/>
    <w:rsid w:val="00C92472"/>
    <w:rsid w:val="00CA7167"/>
    <w:rsid w:val="00CA76D3"/>
    <w:rsid w:val="00CB0575"/>
    <w:rsid w:val="00CC0A8E"/>
    <w:rsid w:val="00CC3CFF"/>
    <w:rsid w:val="00CC7C81"/>
    <w:rsid w:val="00CC7E2C"/>
    <w:rsid w:val="00CD3EBF"/>
    <w:rsid w:val="00CE4DA0"/>
    <w:rsid w:val="00CE72AE"/>
    <w:rsid w:val="00CF108B"/>
    <w:rsid w:val="00CF4CC0"/>
    <w:rsid w:val="00CF675C"/>
    <w:rsid w:val="00D00DFB"/>
    <w:rsid w:val="00D074CA"/>
    <w:rsid w:val="00D14677"/>
    <w:rsid w:val="00D1553D"/>
    <w:rsid w:val="00D20B4D"/>
    <w:rsid w:val="00D32A1B"/>
    <w:rsid w:val="00D367E6"/>
    <w:rsid w:val="00D42FF1"/>
    <w:rsid w:val="00D441B7"/>
    <w:rsid w:val="00D51717"/>
    <w:rsid w:val="00D5466C"/>
    <w:rsid w:val="00D55088"/>
    <w:rsid w:val="00D8249D"/>
    <w:rsid w:val="00D85C49"/>
    <w:rsid w:val="00D9103A"/>
    <w:rsid w:val="00D931BE"/>
    <w:rsid w:val="00DC19CB"/>
    <w:rsid w:val="00DC7246"/>
    <w:rsid w:val="00DD2862"/>
    <w:rsid w:val="00DD4B0B"/>
    <w:rsid w:val="00DD6D75"/>
    <w:rsid w:val="00DD6E99"/>
    <w:rsid w:val="00DE1339"/>
    <w:rsid w:val="00DE2618"/>
    <w:rsid w:val="00DE5743"/>
    <w:rsid w:val="00E0432C"/>
    <w:rsid w:val="00E06F95"/>
    <w:rsid w:val="00E12043"/>
    <w:rsid w:val="00E152C1"/>
    <w:rsid w:val="00E16DCF"/>
    <w:rsid w:val="00E259CA"/>
    <w:rsid w:val="00E305BB"/>
    <w:rsid w:val="00E34532"/>
    <w:rsid w:val="00E44E96"/>
    <w:rsid w:val="00E46F03"/>
    <w:rsid w:val="00E5045F"/>
    <w:rsid w:val="00E568EC"/>
    <w:rsid w:val="00E57460"/>
    <w:rsid w:val="00E608AC"/>
    <w:rsid w:val="00E83F67"/>
    <w:rsid w:val="00E96CDA"/>
    <w:rsid w:val="00EB50F3"/>
    <w:rsid w:val="00EC576C"/>
    <w:rsid w:val="00EC5877"/>
    <w:rsid w:val="00EC75BB"/>
    <w:rsid w:val="00ED3B11"/>
    <w:rsid w:val="00EE01A4"/>
    <w:rsid w:val="00EF1F7F"/>
    <w:rsid w:val="00EF6EFE"/>
    <w:rsid w:val="00F000C2"/>
    <w:rsid w:val="00F069E7"/>
    <w:rsid w:val="00F143FA"/>
    <w:rsid w:val="00F30596"/>
    <w:rsid w:val="00F420CE"/>
    <w:rsid w:val="00F45B64"/>
    <w:rsid w:val="00F51265"/>
    <w:rsid w:val="00F5392B"/>
    <w:rsid w:val="00F5688F"/>
    <w:rsid w:val="00F56B09"/>
    <w:rsid w:val="00F6088A"/>
    <w:rsid w:val="00F711D3"/>
    <w:rsid w:val="00F717EE"/>
    <w:rsid w:val="00F73060"/>
    <w:rsid w:val="00F75971"/>
    <w:rsid w:val="00F83A35"/>
    <w:rsid w:val="00F8518B"/>
    <w:rsid w:val="00F93CE1"/>
    <w:rsid w:val="00FA39CB"/>
    <w:rsid w:val="00FA41DF"/>
    <w:rsid w:val="00FC0C57"/>
    <w:rsid w:val="00FC68D8"/>
    <w:rsid w:val="00FD071B"/>
    <w:rsid w:val="00FD57B1"/>
    <w:rsid w:val="00FE7B94"/>
    <w:rsid w:val="01080A12"/>
    <w:rsid w:val="010F1DA1"/>
    <w:rsid w:val="01121891"/>
    <w:rsid w:val="012515C4"/>
    <w:rsid w:val="015A233A"/>
    <w:rsid w:val="01675739"/>
    <w:rsid w:val="01B82438"/>
    <w:rsid w:val="01D803E5"/>
    <w:rsid w:val="01EE19B6"/>
    <w:rsid w:val="01F114A6"/>
    <w:rsid w:val="020016E9"/>
    <w:rsid w:val="02005B8D"/>
    <w:rsid w:val="02105DD0"/>
    <w:rsid w:val="02184C85"/>
    <w:rsid w:val="021C23A2"/>
    <w:rsid w:val="021D229B"/>
    <w:rsid w:val="021E019D"/>
    <w:rsid w:val="023A4BFB"/>
    <w:rsid w:val="024C0DD3"/>
    <w:rsid w:val="02720839"/>
    <w:rsid w:val="02780CDE"/>
    <w:rsid w:val="027F4D04"/>
    <w:rsid w:val="02857158"/>
    <w:rsid w:val="02866093"/>
    <w:rsid w:val="02881E0B"/>
    <w:rsid w:val="02897931"/>
    <w:rsid w:val="02900CBF"/>
    <w:rsid w:val="02AF383B"/>
    <w:rsid w:val="02B349AE"/>
    <w:rsid w:val="02BA3F8E"/>
    <w:rsid w:val="02E96621"/>
    <w:rsid w:val="02F13280"/>
    <w:rsid w:val="030671D3"/>
    <w:rsid w:val="03253AFD"/>
    <w:rsid w:val="0328714A"/>
    <w:rsid w:val="032B09E8"/>
    <w:rsid w:val="032D4760"/>
    <w:rsid w:val="032D650E"/>
    <w:rsid w:val="033E071B"/>
    <w:rsid w:val="03480BFA"/>
    <w:rsid w:val="0355432D"/>
    <w:rsid w:val="036E446E"/>
    <w:rsid w:val="037459E4"/>
    <w:rsid w:val="037979A5"/>
    <w:rsid w:val="038325D2"/>
    <w:rsid w:val="03A6718F"/>
    <w:rsid w:val="03AB24D6"/>
    <w:rsid w:val="03AF1619"/>
    <w:rsid w:val="03B1713F"/>
    <w:rsid w:val="03B24C65"/>
    <w:rsid w:val="03B47FDA"/>
    <w:rsid w:val="03C74BB5"/>
    <w:rsid w:val="03D746CC"/>
    <w:rsid w:val="03E2379C"/>
    <w:rsid w:val="03E56DE9"/>
    <w:rsid w:val="03E94B2B"/>
    <w:rsid w:val="03EE0393"/>
    <w:rsid w:val="03EE3926"/>
    <w:rsid w:val="03F1578E"/>
    <w:rsid w:val="040000C7"/>
    <w:rsid w:val="040354C1"/>
    <w:rsid w:val="04055894"/>
    <w:rsid w:val="042042C5"/>
    <w:rsid w:val="0422003D"/>
    <w:rsid w:val="043F299D"/>
    <w:rsid w:val="04510922"/>
    <w:rsid w:val="04610B65"/>
    <w:rsid w:val="0466617C"/>
    <w:rsid w:val="04697A1A"/>
    <w:rsid w:val="046B19E4"/>
    <w:rsid w:val="04722D72"/>
    <w:rsid w:val="04926F71"/>
    <w:rsid w:val="04A3117E"/>
    <w:rsid w:val="04A46CA4"/>
    <w:rsid w:val="04A96068"/>
    <w:rsid w:val="04AB0032"/>
    <w:rsid w:val="04B2316F"/>
    <w:rsid w:val="04B36EE7"/>
    <w:rsid w:val="04C64E6C"/>
    <w:rsid w:val="04CB5FDF"/>
    <w:rsid w:val="04E2157A"/>
    <w:rsid w:val="04E672BC"/>
    <w:rsid w:val="04E946B7"/>
    <w:rsid w:val="04EE7F1F"/>
    <w:rsid w:val="051D6770"/>
    <w:rsid w:val="052878D5"/>
    <w:rsid w:val="053529A1"/>
    <w:rsid w:val="0543026B"/>
    <w:rsid w:val="054B711F"/>
    <w:rsid w:val="0589009F"/>
    <w:rsid w:val="05976809"/>
    <w:rsid w:val="05A14F91"/>
    <w:rsid w:val="05AF5900"/>
    <w:rsid w:val="05CA273A"/>
    <w:rsid w:val="05E80E12"/>
    <w:rsid w:val="05E951CD"/>
    <w:rsid w:val="060A2B37"/>
    <w:rsid w:val="061B4D44"/>
    <w:rsid w:val="06532730"/>
    <w:rsid w:val="065344DE"/>
    <w:rsid w:val="065B5A88"/>
    <w:rsid w:val="067A4160"/>
    <w:rsid w:val="06824DC3"/>
    <w:rsid w:val="06897EFF"/>
    <w:rsid w:val="068C79F0"/>
    <w:rsid w:val="069D0187"/>
    <w:rsid w:val="06A05249"/>
    <w:rsid w:val="06C21663"/>
    <w:rsid w:val="06CC603E"/>
    <w:rsid w:val="06D04F61"/>
    <w:rsid w:val="06D82C35"/>
    <w:rsid w:val="06E67100"/>
    <w:rsid w:val="06F757B1"/>
    <w:rsid w:val="06FD4C4A"/>
    <w:rsid w:val="070F3A22"/>
    <w:rsid w:val="07140111"/>
    <w:rsid w:val="07177C01"/>
    <w:rsid w:val="071E2E8C"/>
    <w:rsid w:val="07322345"/>
    <w:rsid w:val="073562D9"/>
    <w:rsid w:val="075B5D40"/>
    <w:rsid w:val="0765096C"/>
    <w:rsid w:val="0777244E"/>
    <w:rsid w:val="077F0241"/>
    <w:rsid w:val="07A174CB"/>
    <w:rsid w:val="07AD516D"/>
    <w:rsid w:val="07AE04AF"/>
    <w:rsid w:val="07CD6512"/>
    <w:rsid w:val="07F12200"/>
    <w:rsid w:val="07F43A9E"/>
    <w:rsid w:val="07F97307"/>
    <w:rsid w:val="081859DF"/>
    <w:rsid w:val="08191757"/>
    <w:rsid w:val="081B102B"/>
    <w:rsid w:val="084A1910"/>
    <w:rsid w:val="0859089D"/>
    <w:rsid w:val="085D1644"/>
    <w:rsid w:val="087147FB"/>
    <w:rsid w:val="087846CF"/>
    <w:rsid w:val="08874912"/>
    <w:rsid w:val="088A781D"/>
    <w:rsid w:val="088F5575"/>
    <w:rsid w:val="08901A19"/>
    <w:rsid w:val="08962DA7"/>
    <w:rsid w:val="08C72F61"/>
    <w:rsid w:val="08CA572C"/>
    <w:rsid w:val="08D328FF"/>
    <w:rsid w:val="08D60AC6"/>
    <w:rsid w:val="08E104C7"/>
    <w:rsid w:val="08ED6E6B"/>
    <w:rsid w:val="08F04266"/>
    <w:rsid w:val="08F57ACE"/>
    <w:rsid w:val="08FC0E5C"/>
    <w:rsid w:val="091361A6"/>
    <w:rsid w:val="092959CA"/>
    <w:rsid w:val="09353BD7"/>
    <w:rsid w:val="09376339"/>
    <w:rsid w:val="094D579B"/>
    <w:rsid w:val="095962AF"/>
    <w:rsid w:val="095C18FB"/>
    <w:rsid w:val="095F13EB"/>
    <w:rsid w:val="096E162E"/>
    <w:rsid w:val="097C01EF"/>
    <w:rsid w:val="097E3F67"/>
    <w:rsid w:val="097F1A8E"/>
    <w:rsid w:val="09A82D92"/>
    <w:rsid w:val="09BA51F2"/>
    <w:rsid w:val="09BF4BCF"/>
    <w:rsid w:val="09C120A6"/>
    <w:rsid w:val="09CF6571"/>
    <w:rsid w:val="09D27E0F"/>
    <w:rsid w:val="0A03446D"/>
    <w:rsid w:val="0A1B3564"/>
    <w:rsid w:val="0A3208AE"/>
    <w:rsid w:val="0A466107"/>
    <w:rsid w:val="0A5371A2"/>
    <w:rsid w:val="0A623C6C"/>
    <w:rsid w:val="0A7669ED"/>
    <w:rsid w:val="0A79028B"/>
    <w:rsid w:val="0A8F3F52"/>
    <w:rsid w:val="0A981059"/>
    <w:rsid w:val="0A9E5F43"/>
    <w:rsid w:val="0AAB0D8C"/>
    <w:rsid w:val="0ABB08A3"/>
    <w:rsid w:val="0ACD619F"/>
    <w:rsid w:val="0AD81455"/>
    <w:rsid w:val="0ADA0ACC"/>
    <w:rsid w:val="0AFC15E8"/>
    <w:rsid w:val="0B077F8D"/>
    <w:rsid w:val="0B095AB3"/>
    <w:rsid w:val="0B22110B"/>
    <w:rsid w:val="0B310B66"/>
    <w:rsid w:val="0B3A2110"/>
    <w:rsid w:val="0B4C599F"/>
    <w:rsid w:val="0B7849E6"/>
    <w:rsid w:val="0B786794"/>
    <w:rsid w:val="0B7A250D"/>
    <w:rsid w:val="0B971310"/>
    <w:rsid w:val="0B9F01C5"/>
    <w:rsid w:val="0BA965B8"/>
    <w:rsid w:val="0BB35A1E"/>
    <w:rsid w:val="0BCA3494"/>
    <w:rsid w:val="0BD460C1"/>
    <w:rsid w:val="0BD95485"/>
    <w:rsid w:val="0BF06D1F"/>
    <w:rsid w:val="0BF24799"/>
    <w:rsid w:val="0BFA1D9A"/>
    <w:rsid w:val="0C0149DC"/>
    <w:rsid w:val="0C0E7CC4"/>
    <w:rsid w:val="0C2661F0"/>
    <w:rsid w:val="0C4A1EDF"/>
    <w:rsid w:val="0C550884"/>
    <w:rsid w:val="0C5745FC"/>
    <w:rsid w:val="0C590374"/>
    <w:rsid w:val="0C5C7E64"/>
    <w:rsid w:val="0C6D2071"/>
    <w:rsid w:val="0C871385"/>
    <w:rsid w:val="0C945850"/>
    <w:rsid w:val="0C965124"/>
    <w:rsid w:val="0C9A1700"/>
    <w:rsid w:val="0C9C64B3"/>
    <w:rsid w:val="0CA05FA3"/>
    <w:rsid w:val="0CB87790"/>
    <w:rsid w:val="0CCD48BE"/>
    <w:rsid w:val="0CD914B5"/>
    <w:rsid w:val="0CE00A95"/>
    <w:rsid w:val="0D0429D6"/>
    <w:rsid w:val="0D1D3A97"/>
    <w:rsid w:val="0D2A1D10"/>
    <w:rsid w:val="0D3112F1"/>
    <w:rsid w:val="0D3606B5"/>
    <w:rsid w:val="0D4032E2"/>
    <w:rsid w:val="0D5C50AC"/>
    <w:rsid w:val="0D63594E"/>
    <w:rsid w:val="0D676AC1"/>
    <w:rsid w:val="0D865199"/>
    <w:rsid w:val="0D9A50E8"/>
    <w:rsid w:val="0D9C49BC"/>
    <w:rsid w:val="0DA6583B"/>
    <w:rsid w:val="0DA675E9"/>
    <w:rsid w:val="0DB461AA"/>
    <w:rsid w:val="0DC21F49"/>
    <w:rsid w:val="0DD73C46"/>
    <w:rsid w:val="0DEB0825"/>
    <w:rsid w:val="0DFF4E23"/>
    <w:rsid w:val="0E4876CB"/>
    <w:rsid w:val="0E6A6868"/>
    <w:rsid w:val="0E7019A5"/>
    <w:rsid w:val="0E715E49"/>
    <w:rsid w:val="0E83792A"/>
    <w:rsid w:val="0E9C279A"/>
    <w:rsid w:val="0E9D4E90"/>
    <w:rsid w:val="0EA0672E"/>
    <w:rsid w:val="0EAF4BC3"/>
    <w:rsid w:val="0EB67D00"/>
    <w:rsid w:val="0EC266A4"/>
    <w:rsid w:val="0ED10695"/>
    <w:rsid w:val="0ED71A24"/>
    <w:rsid w:val="0EF6634E"/>
    <w:rsid w:val="0F000F7B"/>
    <w:rsid w:val="0F36499C"/>
    <w:rsid w:val="0F4111B5"/>
    <w:rsid w:val="0F5117D6"/>
    <w:rsid w:val="0F533C3C"/>
    <w:rsid w:val="0F5C11BB"/>
    <w:rsid w:val="0F5F3EF3"/>
    <w:rsid w:val="0F8A6A96"/>
    <w:rsid w:val="0F926E56"/>
    <w:rsid w:val="0FC91CB4"/>
    <w:rsid w:val="0FE03949"/>
    <w:rsid w:val="0FE32D76"/>
    <w:rsid w:val="0FF860F6"/>
    <w:rsid w:val="10022AD1"/>
    <w:rsid w:val="100E1475"/>
    <w:rsid w:val="101A2510"/>
    <w:rsid w:val="10433815"/>
    <w:rsid w:val="1045758D"/>
    <w:rsid w:val="10487B4C"/>
    <w:rsid w:val="10672DA9"/>
    <w:rsid w:val="108F0808"/>
    <w:rsid w:val="10A122E9"/>
    <w:rsid w:val="10BB33AB"/>
    <w:rsid w:val="10C34956"/>
    <w:rsid w:val="10D97CD5"/>
    <w:rsid w:val="10EA3C90"/>
    <w:rsid w:val="10F36FE9"/>
    <w:rsid w:val="10F468BD"/>
    <w:rsid w:val="10FC5772"/>
    <w:rsid w:val="110034B4"/>
    <w:rsid w:val="110D797F"/>
    <w:rsid w:val="111B209C"/>
    <w:rsid w:val="1122342A"/>
    <w:rsid w:val="11405FA6"/>
    <w:rsid w:val="116E041E"/>
    <w:rsid w:val="117B6FDE"/>
    <w:rsid w:val="11822FCE"/>
    <w:rsid w:val="1193658F"/>
    <w:rsid w:val="11A55E09"/>
    <w:rsid w:val="11B20C52"/>
    <w:rsid w:val="11C75D80"/>
    <w:rsid w:val="11CB1D14"/>
    <w:rsid w:val="11D02E86"/>
    <w:rsid w:val="1202500A"/>
    <w:rsid w:val="12080872"/>
    <w:rsid w:val="12394ECF"/>
    <w:rsid w:val="123A0C48"/>
    <w:rsid w:val="123C051C"/>
    <w:rsid w:val="123D6042"/>
    <w:rsid w:val="12564A7C"/>
    <w:rsid w:val="12665599"/>
    <w:rsid w:val="1278343D"/>
    <w:rsid w:val="127E28E2"/>
    <w:rsid w:val="128D521B"/>
    <w:rsid w:val="12977E48"/>
    <w:rsid w:val="12A10CC7"/>
    <w:rsid w:val="12D31D4E"/>
    <w:rsid w:val="12F40DF6"/>
    <w:rsid w:val="12FA4174"/>
    <w:rsid w:val="13053004"/>
    <w:rsid w:val="13113756"/>
    <w:rsid w:val="1323348A"/>
    <w:rsid w:val="13385187"/>
    <w:rsid w:val="133E688D"/>
    <w:rsid w:val="135B0E75"/>
    <w:rsid w:val="136441CE"/>
    <w:rsid w:val="137B1518"/>
    <w:rsid w:val="13936861"/>
    <w:rsid w:val="13960100"/>
    <w:rsid w:val="13AA3E8F"/>
    <w:rsid w:val="13B80076"/>
    <w:rsid w:val="13D529D6"/>
    <w:rsid w:val="13DB5B12"/>
    <w:rsid w:val="13FD1F2D"/>
    <w:rsid w:val="140E5EE8"/>
    <w:rsid w:val="14172FEE"/>
    <w:rsid w:val="14264FE0"/>
    <w:rsid w:val="142E0338"/>
    <w:rsid w:val="14327E28"/>
    <w:rsid w:val="14411E19"/>
    <w:rsid w:val="144B0EEA"/>
    <w:rsid w:val="145A737F"/>
    <w:rsid w:val="149208C7"/>
    <w:rsid w:val="149F2FE4"/>
    <w:rsid w:val="14AD74AF"/>
    <w:rsid w:val="14B720DC"/>
    <w:rsid w:val="14BA1BCC"/>
    <w:rsid w:val="14D62EA9"/>
    <w:rsid w:val="14FE7D0A"/>
    <w:rsid w:val="15051099"/>
    <w:rsid w:val="150C68CB"/>
    <w:rsid w:val="151439D2"/>
    <w:rsid w:val="151632A6"/>
    <w:rsid w:val="152F25BA"/>
    <w:rsid w:val="152F4299"/>
    <w:rsid w:val="154C69CF"/>
    <w:rsid w:val="155344FA"/>
    <w:rsid w:val="155D0ED5"/>
    <w:rsid w:val="156C55BC"/>
    <w:rsid w:val="1571672E"/>
    <w:rsid w:val="158A77F0"/>
    <w:rsid w:val="158D108E"/>
    <w:rsid w:val="15A703A2"/>
    <w:rsid w:val="15AA1C40"/>
    <w:rsid w:val="15AF7257"/>
    <w:rsid w:val="15BD5E17"/>
    <w:rsid w:val="15C947BC"/>
    <w:rsid w:val="15D506BD"/>
    <w:rsid w:val="15FC6940"/>
    <w:rsid w:val="16005D04"/>
    <w:rsid w:val="16096967"/>
    <w:rsid w:val="1612301A"/>
    <w:rsid w:val="161F618A"/>
    <w:rsid w:val="163C6D3C"/>
    <w:rsid w:val="1653052A"/>
    <w:rsid w:val="16567323"/>
    <w:rsid w:val="16640041"/>
    <w:rsid w:val="16722BAE"/>
    <w:rsid w:val="167F131F"/>
    <w:rsid w:val="1686445B"/>
    <w:rsid w:val="169C77DB"/>
    <w:rsid w:val="16AB3EC2"/>
    <w:rsid w:val="16C17241"/>
    <w:rsid w:val="16C46D32"/>
    <w:rsid w:val="16CB00C0"/>
    <w:rsid w:val="16EB42BE"/>
    <w:rsid w:val="16F53E3A"/>
    <w:rsid w:val="17123F41"/>
    <w:rsid w:val="17297847"/>
    <w:rsid w:val="17343EB7"/>
    <w:rsid w:val="1739327C"/>
    <w:rsid w:val="17712A16"/>
    <w:rsid w:val="178070FD"/>
    <w:rsid w:val="178D35C8"/>
    <w:rsid w:val="17A252C5"/>
    <w:rsid w:val="17A4103D"/>
    <w:rsid w:val="17AC4230"/>
    <w:rsid w:val="17AC7EF2"/>
    <w:rsid w:val="17B1375A"/>
    <w:rsid w:val="17C23687"/>
    <w:rsid w:val="17CE60BA"/>
    <w:rsid w:val="17D31922"/>
    <w:rsid w:val="17E52942"/>
    <w:rsid w:val="17FB5AC3"/>
    <w:rsid w:val="18057602"/>
    <w:rsid w:val="18075128"/>
    <w:rsid w:val="181066D2"/>
    <w:rsid w:val="182C1032"/>
    <w:rsid w:val="183A72AB"/>
    <w:rsid w:val="18441ED8"/>
    <w:rsid w:val="18491BE4"/>
    <w:rsid w:val="184B14B9"/>
    <w:rsid w:val="187B06E3"/>
    <w:rsid w:val="18820C52"/>
    <w:rsid w:val="1888270D"/>
    <w:rsid w:val="18980476"/>
    <w:rsid w:val="18AD2173"/>
    <w:rsid w:val="18AE1A47"/>
    <w:rsid w:val="18C96881"/>
    <w:rsid w:val="18D05E49"/>
    <w:rsid w:val="18D45952"/>
    <w:rsid w:val="18ED6A14"/>
    <w:rsid w:val="18EE62E8"/>
    <w:rsid w:val="19053D5D"/>
    <w:rsid w:val="190653E0"/>
    <w:rsid w:val="191A5124"/>
    <w:rsid w:val="192F4936"/>
    <w:rsid w:val="193C52A5"/>
    <w:rsid w:val="194859F8"/>
    <w:rsid w:val="194F6D87"/>
    <w:rsid w:val="19510D51"/>
    <w:rsid w:val="19650358"/>
    <w:rsid w:val="196565AA"/>
    <w:rsid w:val="19687E48"/>
    <w:rsid w:val="196A0064"/>
    <w:rsid w:val="19726F19"/>
    <w:rsid w:val="197607B7"/>
    <w:rsid w:val="197762DD"/>
    <w:rsid w:val="198527A8"/>
    <w:rsid w:val="198F7ACB"/>
    <w:rsid w:val="19962186"/>
    <w:rsid w:val="199724DC"/>
    <w:rsid w:val="199D6C3E"/>
    <w:rsid w:val="199E1ABC"/>
    <w:rsid w:val="19A36A6E"/>
    <w:rsid w:val="19A93344"/>
    <w:rsid w:val="19B66E06"/>
    <w:rsid w:val="19CA28B1"/>
    <w:rsid w:val="19D27D6F"/>
    <w:rsid w:val="19DD0836"/>
    <w:rsid w:val="1A05011A"/>
    <w:rsid w:val="1A051B3B"/>
    <w:rsid w:val="1A085187"/>
    <w:rsid w:val="1A0C111B"/>
    <w:rsid w:val="1A1B310D"/>
    <w:rsid w:val="1A253F8B"/>
    <w:rsid w:val="1A3366A8"/>
    <w:rsid w:val="1A497C7A"/>
    <w:rsid w:val="1A4A39F2"/>
    <w:rsid w:val="1A4C32C6"/>
    <w:rsid w:val="1A8567D8"/>
    <w:rsid w:val="1A974E89"/>
    <w:rsid w:val="1AAE5D2F"/>
    <w:rsid w:val="1AB1581F"/>
    <w:rsid w:val="1AC67CAC"/>
    <w:rsid w:val="1AC75042"/>
    <w:rsid w:val="1B0F0EC3"/>
    <w:rsid w:val="1B101B75"/>
    <w:rsid w:val="1B140288"/>
    <w:rsid w:val="1B267FBB"/>
    <w:rsid w:val="1B285AE1"/>
    <w:rsid w:val="1B291859"/>
    <w:rsid w:val="1B3C77DE"/>
    <w:rsid w:val="1B530684"/>
    <w:rsid w:val="1B684130"/>
    <w:rsid w:val="1BA3160C"/>
    <w:rsid w:val="1BE614F8"/>
    <w:rsid w:val="1BF27E9D"/>
    <w:rsid w:val="1BF41E67"/>
    <w:rsid w:val="1BF73705"/>
    <w:rsid w:val="1BFE6842"/>
    <w:rsid w:val="1C0F0A4F"/>
    <w:rsid w:val="1C167623"/>
    <w:rsid w:val="1C1B73F4"/>
    <w:rsid w:val="1C2F5DEE"/>
    <w:rsid w:val="1C3E1334"/>
    <w:rsid w:val="1C422BD3"/>
    <w:rsid w:val="1C5F47B5"/>
    <w:rsid w:val="1C76287C"/>
    <w:rsid w:val="1CA13D9D"/>
    <w:rsid w:val="1CA94A00"/>
    <w:rsid w:val="1CB3762C"/>
    <w:rsid w:val="1CD75A11"/>
    <w:rsid w:val="1CD83537"/>
    <w:rsid w:val="1CE4012E"/>
    <w:rsid w:val="1CE95744"/>
    <w:rsid w:val="1CE974F2"/>
    <w:rsid w:val="1CF77E61"/>
    <w:rsid w:val="1D167BBB"/>
    <w:rsid w:val="1D1722B1"/>
    <w:rsid w:val="1D1D0F4A"/>
    <w:rsid w:val="1D1F1166"/>
    <w:rsid w:val="1D436C02"/>
    <w:rsid w:val="1D5C7CC4"/>
    <w:rsid w:val="1D5F1562"/>
    <w:rsid w:val="1D6923E1"/>
    <w:rsid w:val="1D9531D6"/>
    <w:rsid w:val="1DA63635"/>
    <w:rsid w:val="1DB573D4"/>
    <w:rsid w:val="1DC31AF1"/>
    <w:rsid w:val="1DD0420E"/>
    <w:rsid w:val="1E2E78B2"/>
    <w:rsid w:val="1E311151"/>
    <w:rsid w:val="1E3173A3"/>
    <w:rsid w:val="1E4A0464"/>
    <w:rsid w:val="1E5C2986"/>
    <w:rsid w:val="1E5E181A"/>
    <w:rsid w:val="1E641526"/>
    <w:rsid w:val="1E892D3B"/>
    <w:rsid w:val="1E930019"/>
    <w:rsid w:val="1EA0669C"/>
    <w:rsid w:val="1EA638ED"/>
    <w:rsid w:val="1EB26770"/>
    <w:rsid w:val="1EC71AB5"/>
    <w:rsid w:val="1EC8001D"/>
    <w:rsid w:val="1EE91A2B"/>
    <w:rsid w:val="1EEE01D2"/>
    <w:rsid w:val="1EFA1543"/>
    <w:rsid w:val="1F15637C"/>
    <w:rsid w:val="1F1666E3"/>
    <w:rsid w:val="1F176598"/>
    <w:rsid w:val="1F3031B6"/>
    <w:rsid w:val="1F334A54"/>
    <w:rsid w:val="1F560514"/>
    <w:rsid w:val="1F703EFB"/>
    <w:rsid w:val="1F841754"/>
    <w:rsid w:val="1FBA5176"/>
    <w:rsid w:val="1FC35DD8"/>
    <w:rsid w:val="1FC57DA2"/>
    <w:rsid w:val="1FCB2EDF"/>
    <w:rsid w:val="1FD955FC"/>
    <w:rsid w:val="1FDB5818"/>
    <w:rsid w:val="20012DA5"/>
    <w:rsid w:val="20036B1D"/>
    <w:rsid w:val="200D799B"/>
    <w:rsid w:val="200F101E"/>
    <w:rsid w:val="202251F5"/>
    <w:rsid w:val="204131A1"/>
    <w:rsid w:val="204C4020"/>
    <w:rsid w:val="20517888"/>
    <w:rsid w:val="206550E2"/>
    <w:rsid w:val="2065650E"/>
    <w:rsid w:val="206E043A"/>
    <w:rsid w:val="206F41B2"/>
    <w:rsid w:val="20784E15"/>
    <w:rsid w:val="2096173F"/>
    <w:rsid w:val="20AD18D5"/>
    <w:rsid w:val="20D4708E"/>
    <w:rsid w:val="20E73D48"/>
    <w:rsid w:val="20F513C6"/>
    <w:rsid w:val="212154AC"/>
    <w:rsid w:val="21366A7E"/>
    <w:rsid w:val="213A47C0"/>
    <w:rsid w:val="213D1BBA"/>
    <w:rsid w:val="215C4736"/>
    <w:rsid w:val="215C64E4"/>
    <w:rsid w:val="216655B5"/>
    <w:rsid w:val="2186530F"/>
    <w:rsid w:val="21B04A82"/>
    <w:rsid w:val="21BA320B"/>
    <w:rsid w:val="21BF775C"/>
    <w:rsid w:val="21CA5B44"/>
    <w:rsid w:val="21DE514B"/>
    <w:rsid w:val="21EF7359"/>
    <w:rsid w:val="21F91F85"/>
    <w:rsid w:val="22034BB2"/>
    <w:rsid w:val="22140B6D"/>
    <w:rsid w:val="22205764"/>
    <w:rsid w:val="223905D4"/>
    <w:rsid w:val="22460F43"/>
    <w:rsid w:val="22513B6F"/>
    <w:rsid w:val="22851A6B"/>
    <w:rsid w:val="2288155B"/>
    <w:rsid w:val="22A2261D"/>
    <w:rsid w:val="22B365D8"/>
    <w:rsid w:val="22C02AA3"/>
    <w:rsid w:val="22DD18A7"/>
    <w:rsid w:val="22E5075C"/>
    <w:rsid w:val="22E744D4"/>
    <w:rsid w:val="22EF5136"/>
    <w:rsid w:val="23024E6A"/>
    <w:rsid w:val="230E4B9A"/>
    <w:rsid w:val="230E7CB2"/>
    <w:rsid w:val="2322375E"/>
    <w:rsid w:val="232A43C0"/>
    <w:rsid w:val="23362D65"/>
    <w:rsid w:val="233C481F"/>
    <w:rsid w:val="233F1C1A"/>
    <w:rsid w:val="235D6544"/>
    <w:rsid w:val="236D2C2B"/>
    <w:rsid w:val="23773AAF"/>
    <w:rsid w:val="237C10C0"/>
    <w:rsid w:val="237D2742"/>
    <w:rsid w:val="2383485B"/>
    <w:rsid w:val="23A203FB"/>
    <w:rsid w:val="23AC3027"/>
    <w:rsid w:val="23B24AE2"/>
    <w:rsid w:val="23B33488"/>
    <w:rsid w:val="23DF164F"/>
    <w:rsid w:val="23FC7B0B"/>
    <w:rsid w:val="2406098A"/>
    <w:rsid w:val="24207C9D"/>
    <w:rsid w:val="243E6375"/>
    <w:rsid w:val="245142FB"/>
    <w:rsid w:val="2452597D"/>
    <w:rsid w:val="245636BF"/>
    <w:rsid w:val="2463402E"/>
    <w:rsid w:val="246833F2"/>
    <w:rsid w:val="247B3126"/>
    <w:rsid w:val="247D5A4C"/>
    <w:rsid w:val="24A361D8"/>
    <w:rsid w:val="24BE22AC"/>
    <w:rsid w:val="24C7636B"/>
    <w:rsid w:val="24C85C3F"/>
    <w:rsid w:val="24CA19B7"/>
    <w:rsid w:val="24D56200"/>
    <w:rsid w:val="24FD3B3B"/>
    <w:rsid w:val="25056E93"/>
    <w:rsid w:val="25250990"/>
    <w:rsid w:val="2538018F"/>
    <w:rsid w:val="255F2A47"/>
    <w:rsid w:val="2564005E"/>
    <w:rsid w:val="25861D82"/>
    <w:rsid w:val="25902C01"/>
    <w:rsid w:val="25916979"/>
    <w:rsid w:val="25A42208"/>
    <w:rsid w:val="25B14925"/>
    <w:rsid w:val="25B508B9"/>
    <w:rsid w:val="25D30D3F"/>
    <w:rsid w:val="25F413E1"/>
    <w:rsid w:val="26065BCC"/>
    <w:rsid w:val="261D1FBA"/>
    <w:rsid w:val="2628108B"/>
    <w:rsid w:val="263A1EA7"/>
    <w:rsid w:val="26413EFB"/>
    <w:rsid w:val="264659B5"/>
    <w:rsid w:val="264D0AF2"/>
    <w:rsid w:val="264F70DC"/>
    <w:rsid w:val="26631367"/>
    <w:rsid w:val="266A47F3"/>
    <w:rsid w:val="26753BA5"/>
    <w:rsid w:val="267A11BB"/>
    <w:rsid w:val="267E514F"/>
    <w:rsid w:val="268362C1"/>
    <w:rsid w:val="268A58A2"/>
    <w:rsid w:val="268F110A"/>
    <w:rsid w:val="26977D36"/>
    <w:rsid w:val="26A34BB6"/>
    <w:rsid w:val="26BE19EF"/>
    <w:rsid w:val="26C50688"/>
    <w:rsid w:val="26E33204"/>
    <w:rsid w:val="26F40F6D"/>
    <w:rsid w:val="27005B64"/>
    <w:rsid w:val="27035654"/>
    <w:rsid w:val="27090EBD"/>
    <w:rsid w:val="272950BB"/>
    <w:rsid w:val="27343A60"/>
    <w:rsid w:val="27391076"/>
    <w:rsid w:val="273B6B9C"/>
    <w:rsid w:val="274C2B57"/>
    <w:rsid w:val="2751016E"/>
    <w:rsid w:val="27545EB0"/>
    <w:rsid w:val="275639D6"/>
    <w:rsid w:val="275D2FB6"/>
    <w:rsid w:val="27734588"/>
    <w:rsid w:val="27983FEE"/>
    <w:rsid w:val="27A02EA3"/>
    <w:rsid w:val="27B801ED"/>
    <w:rsid w:val="27DC16F7"/>
    <w:rsid w:val="27E965F8"/>
    <w:rsid w:val="27EC60E8"/>
    <w:rsid w:val="27FD20A3"/>
    <w:rsid w:val="280B2A12"/>
    <w:rsid w:val="28346DCF"/>
    <w:rsid w:val="284052CB"/>
    <w:rsid w:val="284F449D"/>
    <w:rsid w:val="285311F8"/>
    <w:rsid w:val="285443B9"/>
    <w:rsid w:val="2886653D"/>
    <w:rsid w:val="288822B5"/>
    <w:rsid w:val="288A3D6E"/>
    <w:rsid w:val="2890116A"/>
    <w:rsid w:val="289B1FE8"/>
    <w:rsid w:val="28A86FC6"/>
    <w:rsid w:val="28BE1833"/>
    <w:rsid w:val="28C332ED"/>
    <w:rsid w:val="28C50E13"/>
    <w:rsid w:val="28CD5F1A"/>
    <w:rsid w:val="28D9041B"/>
    <w:rsid w:val="28EC2844"/>
    <w:rsid w:val="28EF7C3E"/>
    <w:rsid w:val="28FA7704"/>
    <w:rsid w:val="28FE2577"/>
    <w:rsid w:val="290C6A42"/>
    <w:rsid w:val="29231FDE"/>
    <w:rsid w:val="29543F45"/>
    <w:rsid w:val="2959155B"/>
    <w:rsid w:val="29606D8E"/>
    <w:rsid w:val="29626662"/>
    <w:rsid w:val="29747D6C"/>
    <w:rsid w:val="298567F4"/>
    <w:rsid w:val="29C235A5"/>
    <w:rsid w:val="29C966E1"/>
    <w:rsid w:val="29E22B8D"/>
    <w:rsid w:val="29E277A3"/>
    <w:rsid w:val="29E4176D"/>
    <w:rsid w:val="29E5576E"/>
    <w:rsid w:val="29E8151E"/>
    <w:rsid w:val="29F348CB"/>
    <w:rsid w:val="29FF2103"/>
    <w:rsid w:val="2A0E0598"/>
    <w:rsid w:val="2A0E67EA"/>
    <w:rsid w:val="2A17153D"/>
    <w:rsid w:val="2A1E0455"/>
    <w:rsid w:val="2A420242"/>
    <w:rsid w:val="2A5E151F"/>
    <w:rsid w:val="2A781EB5"/>
    <w:rsid w:val="2A7D74CC"/>
    <w:rsid w:val="2A834AE2"/>
    <w:rsid w:val="2A866380"/>
    <w:rsid w:val="2A8D3BB3"/>
    <w:rsid w:val="2A9F5694"/>
    <w:rsid w:val="2AB27FDF"/>
    <w:rsid w:val="2AB64F8D"/>
    <w:rsid w:val="2AC86999"/>
    <w:rsid w:val="2AE62171"/>
    <w:rsid w:val="2AE8528D"/>
    <w:rsid w:val="2AF4778E"/>
    <w:rsid w:val="2AFB4FC0"/>
    <w:rsid w:val="2AFC6642"/>
    <w:rsid w:val="2B165956"/>
    <w:rsid w:val="2B195446"/>
    <w:rsid w:val="2B1B11BE"/>
    <w:rsid w:val="2B255B99"/>
    <w:rsid w:val="2B261911"/>
    <w:rsid w:val="2B2A1401"/>
    <w:rsid w:val="2B3F54D5"/>
    <w:rsid w:val="2B485D2C"/>
    <w:rsid w:val="2B597F39"/>
    <w:rsid w:val="2B5B5A5F"/>
    <w:rsid w:val="2B710DDE"/>
    <w:rsid w:val="2B980A61"/>
    <w:rsid w:val="2BA94A1C"/>
    <w:rsid w:val="2BAC026A"/>
    <w:rsid w:val="2BBD4024"/>
    <w:rsid w:val="2BC03067"/>
    <w:rsid w:val="2BCC4267"/>
    <w:rsid w:val="2BEE68D3"/>
    <w:rsid w:val="2C02412C"/>
    <w:rsid w:val="2C027C88"/>
    <w:rsid w:val="2C155C0E"/>
    <w:rsid w:val="2C1D2D14"/>
    <w:rsid w:val="2C31056E"/>
    <w:rsid w:val="2C3A1B18"/>
    <w:rsid w:val="2C475FE3"/>
    <w:rsid w:val="2C5524AE"/>
    <w:rsid w:val="2C626979"/>
    <w:rsid w:val="2C7333ED"/>
    <w:rsid w:val="2C8903AA"/>
    <w:rsid w:val="2C90339E"/>
    <w:rsid w:val="2CA927FA"/>
    <w:rsid w:val="2CAE4837"/>
    <w:rsid w:val="2CBA0B85"/>
    <w:rsid w:val="2CCE400E"/>
    <w:rsid w:val="2CD7205C"/>
    <w:rsid w:val="2CF241A1"/>
    <w:rsid w:val="2CFF241A"/>
    <w:rsid w:val="2D047A30"/>
    <w:rsid w:val="2D124F89"/>
    <w:rsid w:val="2D161FA2"/>
    <w:rsid w:val="2D35408E"/>
    <w:rsid w:val="2D3B104C"/>
    <w:rsid w:val="2D4C61E9"/>
    <w:rsid w:val="2D687FBF"/>
    <w:rsid w:val="2D6D7CCB"/>
    <w:rsid w:val="2D8D7A26"/>
    <w:rsid w:val="2DA84860"/>
    <w:rsid w:val="2DB47B74"/>
    <w:rsid w:val="2DC21DC5"/>
    <w:rsid w:val="2DCF003E"/>
    <w:rsid w:val="2DD218DC"/>
    <w:rsid w:val="2DDD43CD"/>
    <w:rsid w:val="2DF06932"/>
    <w:rsid w:val="2E0C3040"/>
    <w:rsid w:val="2E1168A9"/>
    <w:rsid w:val="2E27087D"/>
    <w:rsid w:val="2E3C1B78"/>
    <w:rsid w:val="2E456552"/>
    <w:rsid w:val="2E47051C"/>
    <w:rsid w:val="2E4C4F37"/>
    <w:rsid w:val="2E586286"/>
    <w:rsid w:val="2E6C3ADF"/>
    <w:rsid w:val="2E7110F5"/>
    <w:rsid w:val="2E7A444E"/>
    <w:rsid w:val="2E9F2106"/>
    <w:rsid w:val="2EB37960"/>
    <w:rsid w:val="2EC851B9"/>
    <w:rsid w:val="2ECE6548"/>
    <w:rsid w:val="2ED32E1D"/>
    <w:rsid w:val="2EE61AE3"/>
    <w:rsid w:val="2EED10C4"/>
    <w:rsid w:val="2F0401BB"/>
    <w:rsid w:val="2F2148C9"/>
    <w:rsid w:val="2F261477"/>
    <w:rsid w:val="2F3B1E2F"/>
    <w:rsid w:val="2F631386"/>
    <w:rsid w:val="2F6B1FE9"/>
    <w:rsid w:val="2F735CB0"/>
    <w:rsid w:val="2F7B17C9"/>
    <w:rsid w:val="2F8D01B1"/>
    <w:rsid w:val="2F9A414A"/>
    <w:rsid w:val="2FB41BE1"/>
    <w:rsid w:val="2FC35981"/>
    <w:rsid w:val="2FD1009E"/>
    <w:rsid w:val="2FD22068"/>
    <w:rsid w:val="2FD302BA"/>
    <w:rsid w:val="2FE778C1"/>
    <w:rsid w:val="2FEC4ED7"/>
    <w:rsid w:val="301F34FF"/>
    <w:rsid w:val="303005C8"/>
    <w:rsid w:val="30330D58"/>
    <w:rsid w:val="3034687E"/>
    <w:rsid w:val="303867AA"/>
    <w:rsid w:val="303B19BB"/>
    <w:rsid w:val="30402B11"/>
    <w:rsid w:val="309F63EE"/>
    <w:rsid w:val="30BC0D4E"/>
    <w:rsid w:val="30C13FFB"/>
    <w:rsid w:val="30C47C02"/>
    <w:rsid w:val="30CB0F91"/>
    <w:rsid w:val="30E015A8"/>
    <w:rsid w:val="30E20088"/>
    <w:rsid w:val="3102072B"/>
    <w:rsid w:val="31216E03"/>
    <w:rsid w:val="3126266B"/>
    <w:rsid w:val="3131017A"/>
    <w:rsid w:val="314D19A6"/>
    <w:rsid w:val="31572824"/>
    <w:rsid w:val="31701B38"/>
    <w:rsid w:val="318F1FBE"/>
    <w:rsid w:val="31925EFA"/>
    <w:rsid w:val="31992E3D"/>
    <w:rsid w:val="31A43590"/>
    <w:rsid w:val="31AE536B"/>
    <w:rsid w:val="31C373BF"/>
    <w:rsid w:val="31DD5420"/>
    <w:rsid w:val="31EF5153"/>
    <w:rsid w:val="31FA2855"/>
    <w:rsid w:val="3207424B"/>
    <w:rsid w:val="32454D73"/>
    <w:rsid w:val="326276D3"/>
    <w:rsid w:val="3264344B"/>
    <w:rsid w:val="32655415"/>
    <w:rsid w:val="32737B32"/>
    <w:rsid w:val="32807B59"/>
    <w:rsid w:val="3293788C"/>
    <w:rsid w:val="3299735C"/>
    <w:rsid w:val="329A50BF"/>
    <w:rsid w:val="329F7DB0"/>
    <w:rsid w:val="32A001FB"/>
    <w:rsid w:val="32A52E8C"/>
    <w:rsid w:val="32B141B6"/>
    <w:rsid w:val="32D3237F"/>
    <w:rsid w:val="32F10A57"/>
    <w:rsid w:val="32F81DE5"/>
    <w:rsid w:val="32FF13C6"/>
    <w:rsid w:val="33030EB6"/>
    <w:rsid w:val="331A61FF"/>
    <w:rsid w:val="332901F1"/>
    <w:rsid w:val="33294694"/>
    <w:rsid w:val="332B5D17"/>
    <w:rsid w:val="33356B95"/>
    <w:rsid w:val="333D3C9C"/>
    <w:rsid w:val="334B3268"/>
    <w:rsid w:val="334C2FA8"/>
    <w:rsid w:val="335039CF"/>
    <w:rsid w:val="336456CD"/>
    <w:rsid w:val="336D4581"/>
    <w:rsid w:val="337376BE"/>
    <w:rsid w:val="33792F26"/>
    <w:rsid w:val="33843679"/>
    <w:rsid w:val="33947D60"/>
    <w:rsid w:val="339D48BD"/>
    <w:rsid w:val="33ED7470"/>
    <w:rsid w:val="33EF4F96"/>
    <w:rsid w:val="34117602"/>
    <w:rsid w:val="34125129"/>
    <w:rsid w:val="34164C19"/>
    <w:rsid w:val="34180991"/>
    <w:rsid w:val="34213D1D"/>
    <w:rsid w:val="34237336"/>
    <w:rsid w:val="342B1D46"/>
    <w:rsid w:val="345474EF"/>
    <w:rsid w:val="34825E0A"/>
    <w:rsid w:val="34931DC5"/>
    <w:rsid w:val="349A75F8"/>
    <w:rsid w:val="349D49F2"/>
    <w:rsid w:val="34AE4E51"/>
    <w:rsid w:val="34D80120"/>
    <w:rsid w:val="34DC3F16"/>
    <w:rsid w:val="34E42621"/>
    <w:rsid w:val="34E5188C"/>
    <w:rsid w:val="35064C8D"/>
    <w:rsid w:val="35066A3B"/>
    <w:rsid w:val="35092088"/>
    <w:rsid w:val="35156C7E"/>
    <w:rsid w:val="352670DE"/>
    <w:rsid w:val="354B08F2"/>
    <w:rsid w:val="354C01C6"/>
    <w:rsid w:val="35521C81"/>
    <w:rsid w:val="355A6D87"/>
    <w:rsid w:val="355F439E"/>
    <w:rsid w:val="35831E3A"/>
    <w:rsid w:val="35843E04"/>
    <w:rsid w:val="358D4A67"/>
    <w:rsid w:val="35926521"/>
    <w:rsid w:val="35AA3DB8"/>
    <w:rsid w:val="35B91D00"/>
    <w:rsid w:val="35BD60CC"/>
    <w:rsid w:val="35BF4E3C"/>
    <w:rsid w:val="35C42453"/>
    <w:rsid w:val="35D46B3A"/>
    <w:rsid w:val="35E23532"/>
    <w:rsid w:val="35E6061B"/>
    <w:rsid w:val="35EF5721"/>
    <w:rsid w:val="35F42D38"/>
    <w:rsid w:val="35FF1A76"/>
    <w:rsid w:val="362A675A"/>
    <w:rsid w:val="36315D3A"/>
    <w:rsid w:val="36392E40"/>
    <w:rsid w:val="363B44C3"/>
    <w:rsid w:val="364540B4"/>
    <w:rsid w:val="36806379"/>
    <w:rsid w:val="36AC3612"/>
    <w:rsid w:val="36BB5604"/>
    <w:rsid w:val="36CD4B67"/>
    <w:rsid w:val="36D93CDC"/>
    <w:rsid w:val="36DB7A54"/>
    <w:rsid w:val="36E56B24"/>
    <w:rsid w:val="36E903C3"/>
    <w:rsid w:val="36F56D67"/>
    <w:rsid w:val="36FA4F6A"/>
    <w:rsid w:val="370B5A40"/>
    <w:rsid w:val="37215DAE"/>
    <w:rsid w:val="37262D45"/>
    <w:rsid w:val="37425D25"/>
    <w:rsid w:val="37461371"/>
    <w:rsid w:val="37517D16"/>
    <w:rsid w:val="37677539"/>
    <w:rsid w:val="376C6CB3"/>
    <w:rsid w:val="3776777C"/>
    <w:rsid w:val="37920A5A"/>
    <w:rsid w:val="37971BCD"/>
    <w:rsid w:val="379F4F25"/>
    <w:rsid w:val="37B564F7"/>
    <w:rsid w:val="37B81B43"/>
    <w:rsid w:val="37C93D50"/>
    <w:rsid w:val="37DF5322"/>
    <w:rsid w:val="37E62B54"/>
    <w:rsid w:val="37F330E7"/>
    <w:rsid w:val="38174ABC"/>
    <w:rsid w:val="38376F0C"/>
    <w:rsid w:val="38481119"/>
    <w:rsid w:val="384A30E3"/>
    <w:rsid w:val="384F06F9"/>
    <w:rsid w:val="38683569"/>
    <w:rsid w:val="386C12AB"/>
    <w:rsid w:val="387639E2"/>
    <w:rsid w:val="38763ED8"/>
    <w:rsid w:val="3882287D"/>
    <w:rsid w:val="388A7983"/>
    <w:rsid w:val="38961E84"/>
    <w:rsid w:val="38BF089D"/>
    <w:rsid w:val="38C56C0D"/>
    <w:rsid w:val="38D429AD"/>
    <w:rsid w:val="38DD3F57"/>
    <w:rsid w:val="38E726E0"/>
    <w:rsid w:val="38F22212"/>
    <w:rsid w:val="38F31085"/>
    <w:rsid w:val="38F90665"/>
    <w:rsid w:val="39094D4C"/>
    <w:rsid w:val="391060DB"/>
    <w:rsid w:val="39180AEB"/>
    <w:rsid w:val="3934169D"/>
    <w:rsid w:val="393F42CA"/>
    <w:rsid w:val="396226AE"/>
    <w:rsid w:val="3962445C"/>
    <w:rsid w:val="39893797"/>
    <w:rsid w:val="398C14D9"/>
    <w:rsid w:val="398C3287"/>
    <w:rsid w:val="399037B1"/>
    <w:rsid w:val="39AA02D2"/>
    <w:rsid w:val="39AE31FE"/>
    <w:rsid w:val="39C9085A"/>
    <w:rsid w:val="39D2513E"/>
    <w:rsid w:val="39D30EB6"/>
    <w:rsid w:val="39D92970"/>
    <w:rsid w:val="39E41315"/>
    <w:rsid w:val="39F2758E"/>
    <w:rsid w:val="39F94DC1"/>
    <w:rsid w:val="3A1A0893"/>
    <w:rsid w:val="3A1E57E6"/>
    <w:rsid w:val="3A287454"/>
    <w:rsid w:val="3A39340F"/>
    <w:rsid w:val="3A3F02FA"/>
    <w:rsid w:val="3A4B6C9E"/>
    <w:rsid w:val="3A571CEF"/>
    <w:rsid w:val="3A5C0EAC"/>
    <w:rsid w:val="3A6D4088"/>
    <w:rsid w:val="3A856654"/>
    <w:rsid w:val="3A914FF9"/>
    <w:rsid w:val="3A995C5C"/>
    <w:rsid w:val="3A9B19D4"/>
    <w:rsid w:val="3A9B2911"/>
    <w:rsid w:val="3A9C399E"/>
    <w:rsid w:val="3AA20FB4"/>
    <w:rsid w:val="3AAD5BAB"/>
    <w:rsid w:val="3AAF547F"/>
    <w:rsid w:val="3ABB02C8"/>
    <w:rsid w:val="3ACC4283"/>
    <w:rsid w:val="3AE710BD"/>
    <w:rsid w:val="3AEC222F"/>
    <w:rsid w:val="3AEE32FC"/>
    <w:rsid w:val="3AF31810"/>
    <w:rsid w:val="3AF92B9E"/>
    <w:rsid w:val="3B2714BA"/>
    <w:rsid w:val="3B7346FF"/>
    <w:rsid w:val="3B7641EF"/>
    <w:rsid w:val="3B7D732B"/>
    <w:rsid w:val="3B8561E0"/>
    <w:rsid w:val="3B911029"/>
    <w:rsid w:val="3B994A2C"/>
    <w:rsid w:val="3BA40D5C"/>
    <w:rsid w:val="3BAC5E63"/>
    <w:rsid w:val="3BB85636"/>
    <w:rsid w:val="3BC211E2"/>
    <w:rsid w:val="3BC27434"/>
    <w:rsid w:val="3BC35686"/>
    <w:rsid w:val="3BDD426E"/>
    <w:rsid w:val="3C0637C5"/>
    <w:rsid w:val="3C065573"/>
    <w:rsid w:val="3C157564"/>
    <w:rsid w:val="3C1A2DCC"/>
    <w:rsid w:val="3C225A41"/>
    <w:rsid w:val="3C3C0F95"/>
    <w:rsid w:val="3C3E2F5F"/>
    <w:rsid w:val="3C4340D1"/>
    <w:rsid w:val="3C4D31A2"/>
    <w:rsid w:val="3C6E3646"/>
    <w:rsid w:val="3C756255"/>
    <w:rsid w:val="3C9E57AB"/>
    <w:rsid w:val="3CAB7EC8"/>
    <w:rsid w:val="3CB054DF"/>
    <w:rsid w:val="3CC80AE9"/>
    <w:rsid w:val="3CCB2319"/>
    <w:rsid w:val="3D08531B"/>
    <w:rsid w:val="3D121CF5"/>
    <w:rsid w:val="3D281519"/>
    <w:rsid w:val="3D2959BD"/>
    <w:rsid w:val="3D29776B"/>
    <w:rsid w:val="3D3B749E"/>
    <w:rsid w:val="3D3D3216"/>
    <w:rsid w:val="3D4D2D2E"/>
    <w:rsid w:val="3D4E5423"/>
    <w:rsid w:val="3D6C7658"/>
    <w:rsid w:val="3D74475E"/>
    <w:rsid w:val="3D997F87"/>
    <w:rsid w:val="3DA46DF1"/>
    <w:rsid w:val="3DB42DAD"/>
    <w:rsid w:val="3DE2791A"/>
    <w:rsid w:val="3DEA67CE"/>
    <w:rsid w:val="3DF80EEB"/>
    <w:rsid w:val="3E1D4DF6"/>
    <w:rsid w:val="3E23240C"/>
    <w:rsid w:val="3E261EFC"/>
    <w:rsid w:val="3E2B12C1"/>
    <w:rsid w:val="3E474B17"/>
    <w:rsid w:val="3E630A5B"/>
    <w:rsid w:val="3E8527A2"/>
    <w:rsid w:val="3E9766DD"/>
    <w:rsid w:val="3EC15781"/>
    <w:rsid w:val="3EC6640A"/>
    <w:rsid w:val="3ECC2AA4"/>
    <w:rsid w:val="3EF00151"/>
    <w:rsid w:val="3F06588A"/>
    <w:rsid w:val="3F161F71"/>
    <w:rsid w:val="3F163D1F"/>
    <w:rsid w:val="3F4E3145"/>
    <w:rsid w:val="3F566811"/>
    <w:rsid w:val="3F620473"/>
    <w:rsid w:val="3F636838"/>
    <w:rsid w:val="3F761179"/>
    <w:rsid w:val="3F93536F"/>
    <w:rsid w:val="3F966C0E"/>
    <w:rsid w:val="3F9904AC"/>
    <w:rsid w:val="3F9E5AC2"/>
    <w:rsid w:val="3FA255B3"/>
    <w:rsid w:val="3FA27361"/>
    <w:rsid w:val="3FAA090B"/>
    <w:rsid w:val="3FB35A12"/>
    <w:rsid w:val="3FBA19D1"/>
    <w:rsid w:val="3FBE7F13"/>
    <w:rsid w:val="3FC825BE"/>
    <w:rsid w:val="3FE200A5"/>
    <w:rsid w:val="3FE61943"/>
    <w:rsid w:val="3FF102E8"/>
    <w:rsid w:val="400718BA"/>
    <w:rsid w:val="400973E0"/>
    <w:rsid w:val="40210BCD"/>
    <w:rsid w:val="40384169"/>
    <w:rsid w:val="404E573A"/>
    <w:rsid w:val="40694322"/>
    <w:rsid w:val="406C796F"/>
    <w:rsid w:val="40842F0A"/>
    <w:rsid w:val="408D1DBF"/>
    <w:rsid w:val="40AD2461"/>
    <w:rsid w:val="40B90E06"/>
    <w:rsid w:val="40BE0DB2"/>
    <w:rsid w:val="40CD48B1"/>
    <w:rsid w:val="40D21EC7"/>
    <w:rsid w:val="40FC5196"/>
    <w:rsid w:val="41006A35"/>
    <w:rsid w:val="41032081"/>
    <w:rsid w:val="410A1661"/>
    <w:rsid w:val="412070D7"/>
    <w:rsid w:val="414032D5"/>
    <w:rsid w:val="414601C0"/>
    <w:rsid w:val="41466412"/>
    <w:rsid w:val="41483F38"/>
    <w:rsid w:val="414A7CB0"/>
    <w:rsid w:val="41662610"/>
    <w:rsid w:val="417137CD"/>
    <w:rsid w:val="41744D2D"/>
    <w:rsid w:val="41782A6F"/>
    <w:rsid w:val="417913B8"/>
    <w:rsid w:val="41831414"/>
    <w:rsid w:val="418807D8"/>
    <w:rsid w:val="418A4550"/>
    <w:rsid w:val="419453CF"/>
    <w:rsid w:val="41A03D74"/>
    <w:rsid w:val="41A55516"/>
    <w:rsid w:val="41B96BE3"/>
    <w:rsid w:val="41C23CEA"/>
    <w:rsid w:val="41C95079"/>
    <w:rsid w:val="41D559A9"/>
    <w:rsid w:val="41D63C39"/>
    <w:rsid w:val="41DA41DC"/>
    <w:rsid w:val="41DD0B24"/>
    <w:rsid w:val="41DD28D2"/>
    <w:rsid w:val="41DE664A"/>
    <w:rsid w:val="41FB544E"/>
    <w:rsid w:val="42002A64"/>
    <w:rsid w:val="420E6F2F"/>
    <w:rsid w:val="421066A9"/>
    <w:rsid w:val="42134546"/>
    <w:rsid w:val="4214206C"/>
    <w:rsid w:val="42350960"/>
    <w:rsid w:val="423746D8"/>
    <w:rsid w:val="423821FE"/>
    <w:rsid w:val="4251506E"/>
    <w:rsid w:val="4253528A"/>
    <w:rsid w:val="425828A0"/>
    <w:rsid w:val="42772D26"/>
    <w:rsid w:val="429338D8"/>
    <w:rsid w:val="429A07C3"/>
    <w:rsid w:val="429D02B3"/>
    <w:rsid w:val="42AD6748"/>
    <w:rsid w:val="42B23D5F"/>
    <w:rsid w:val="42BC2E2F"/>
    <w:rsid w:val="42C35F6C"/>
    <w:rsid w:val="42C57F36"/>
    <w:rsid w:val="42D737C5"/>
    <w:rsid w:val="42E934F8"/>
    <w:rsid w:val="42FC76D0"/>
    <w:rsid w:val="43065E58"/>
    <w:rsid w:val="431A1904"/>
    <w:rsid w:val="43236A0A"/>
    <w:rsid w:val="432B58BF"/>
    <w:rsid w:val="433504EC"/>
    <w:rsid w:val="433B01F8"/>
    <w:rsid w:val="434C5EA5"/>
    <w:rsid w:val="43574906"/>
    <w:rsid w:val="435A7F52"/>
    <w:rsid w:val="436037BB"/>
    <w:rsid w:val="43623949"/>
    <w:rsid w:val="437E0267"/>
    <w:rsid w:val="43803E5D"/>
    <w:rsid w:val="438F5E4E"/>
    <w:rsid w:val="43994F1E"/>
    <w:rsid w:val="43B21B3C"/>
    <w:rsid w:val="43BE6733"/>
    <w:rsid w:val="43C875B2"/>
    <w:rsid w:val="43CC0E50"/>
    <w:rsid w:val="43DE6DD5"/>
    <w:rsid w:val="43EC32A0"/>
    <w:rsid w:val="43EE7018"/>
    <w:rsid w:val="43FF1225"/>
    <w:rsid w:val="441023D1"/>
    <w:rsid w:val="44191BBB"/>
    <w:rsid w:val="441A7E0D"/>
    <w:rsid w:val="44241CD7"/>
    <w:rsid w:val="442A3DC9"/>
    <w:rsid w:val="442F13DF"/>
    <w:rsid w:val="44307631"/>
    <w:rsid w:val="445552E9"/>
    <w:rsid w:val="445C5866"/>
    <w:rsid w:val="446D726B"/>
    <w:rsid w:val="44890EE2"/>
    <w:rsid w:val="448F4B5A"/>
    <w:rsid w:val="44A26055"/>
    <w:rsid w:val="44A65B45"/>
    <w:rsid w:val="44A973E3"/>
    <w:rsid w:val="44BF2E3F"/>
    <w:rsid w:val="44C22253"/>
    <w:rsid w:val="44C4421D"/>
    <w:rsid w:val="44D22496"/>
    <w:rsid w:val="44D74953"/>
    <w:rsid w:val="450308A1"/>
    <w:rsid w:val="45097E82"/>
    <w:rsid w:val="451231DA"/>
    <w:rsid w:val="451F3201"/>
    <w:rsid w:val="45232CF2"/>
    <w:rsid w:val="454113CA"/>
    <w:rsid w:val="45440EBA"/>
    <w:rsid w:val="45442C68"/>
    <w:rsid w:val="454A2974"/>
    <w:rsid w:val="454F7F8B"/>
    <w:rsid w:val="455410FD"/>
    <w:rsid w:val="45752E5E"/>
    <w:rsid w:val="45B13F0A"/>
    <w:rsid w:val="45D65FB6"/>
    <w:rsid w:val="45D73ADC"/>
    <w:rsid w:val="45DB7AEC"/>
    <w:rsid w:val="45E32481"/>
    <w:rsid w:val="45F4468E"/>
    <w:rsid w:val="460A2104"/>
    <w:rsid w:val="460C7C2A"/>
    <w:rsid w:val="46256F3D"/>
    <w:rsid w:val="462907DC"/>
    <w:rsid w:val="462C02CC"/>
    <w:rsid w:val="462E5DF2"/>
    <w:rsid w:val="4645313C"/>
    <w:rsid w:val="46674E60"/>
    <w:rsid w:val="46753A21"/>
    <w:rsid w:val="46841EB6"/>
    <w:rsid w:val="46AD6BAB"/>
    <w:rsid w:val="46BA58D8"/>
    <w:rsid w:val="46C40504"/>
    <w:rsid w:val="46D85D5E"/>
    <w:rsid w:val="46E22739"/>
    <w:rsid w:val="46E42955"/>
    <w:rsid w:val="47152B0E"/>
    <w:rsid w:val="47307948"/>
    <w:rsid w:val="474D674C"/>
    <w:rsid w:val="475B55F3"/>
    <w:rsid w:val="47743CD8"/>
    <w:rsid w:val="477F61D9"/>
    <w:rsid w:val="47833F1C"/>
    <w:rsid w:val="47961EA1"/>
    <w:rsid w:val="479E6FA7"/>
    <w:rsid w:val="47A977DD"/>
    <w:rsid w:val="47C50090"/>
    <w:rsid w:val="47C63E08"/>
    <w:rsid w:val="47DB5B06"/>
    <w:rsid w:val="47E30E5E"/>
    <w:rsid w:val="47E66258"/>
    <w:rsid w:val="47EF335F"/>
    <w:rsid w:val="47FC782A"/>
    <w:rsid w:val="4800731A"/>
    <w:rsid w:val="48074B4D"/>
    <w:rsid w:val="48233009"/>
    <w:rsid w:val="482F5E51"/>
    <w:rsid w:val="48343468"/>
    <w:rsid w:val="48561B3A"/>
    <w:rsid w:val="485D3BB6"/>
    <w:rsid w:val="48623B31"/>
    <w:rsid w:val="486378A9"/>
    <w:rsid w:val="487675DC"/>
    <w:rsid w:val="48790E7B"/>
    <w:rsid w:val="48877A3B"/>
    <w:rsid w:val="48BA396D"/>
    <w:rsid w:val="48C04CFB"/>
    <w:rsid w:val="48D12D87"/>
    <w:rsid w:val="48E44E8E"/>
    <w:rsid w:val="48EE3617"/>
    <w:rsid w:val="48F13107"/>
    <w:rsid w:val="49247038"/>
    <w:rsid w:val="492C16AC"/>
    <w:rsid w:val="49331971"/>
    <w:rsid w:val="49351245"/>
    <w:rsid w:val="493F20C4"/>
    <w:rsid w:val="49505659"/>
    <w:rsid w:val="495C67D2"/>
    <w:rsid w:val="496438D9"/>
    <w:rsid w:val="49657F3E"/>
    <w:rsid w:val="4968786D"/>
    <w:rsid w:val="49777AB0"/>
    <w:rsid w:val="497F6965"/>
    <w:rsid w:val="4981448B"/>
    <w:rsid w:val="49AB1508"/>
    <w:rsid w:val="49BF6D61"/>
    <w:rsid w:val="49C8030C"/>
    <w:rsid w:val="49EF5898"/>
    <w:rsid w:val="49FB248F"/>
    <w:rsid w:val="4A1470AD"/>
    <w:rsid w:val="4A286FFC"/>
    <w:rsid w:val="4A3B288C"/>
    <w:rsid w:val="4A45195C"/>
    <w:rsid w:val="4A525401"/>
    <w:rsid w:val="4A527BD5"/>
    <w:rsid w:val="4A530748"/>
    <w:rsid w:val="4A563B69"/>
    <w:rsid w:val="4A62250E"/>
    <w:rsid w:val="4A6F2535"/>
    <w:rsid w:val="4A6F4C2B"/>
    <w:rsid w:val="4A7B712C"/>
    <w:rsid w:val="4A851D59"/>
    <w:rsid w:val="4A8741CA"/>
    <w:rsid w:val="4A897A9B"/>
    <w:rsid w:val="4AA85A47"/>
    <w:rsid w:val="4ABB577A"/>
    <w:rsid w:val="4ACC3E2B"/>
    <w:rsid w:val="4AD351BA"/>
    <w:rsid w:val="4AF173EE"/>
    <w:rsid w:val="4AF313B8"/>
    <w:rsid w:val="4B0C247A"/>
    <w:rsid w:val="4B137364"/>
    <w:rsid w:val="4B1530DD"/>
    <w:rsid w:val="4B257098"/>
    <w:rsid w:val="4B2B2900"/>
    <w:rsid w:val="4B4340EE"/>
    <w:rsid w:val="4B46773A"/>
    <w:rsid w:val="4B49547C"/>
    <w:rsid w:val="4B63653E"/>
    <w:rsid w:val="4B6C4CC7"/>
    <w:rsid w:val="4B7D03E7"/>
    <w:rsid w:val="4B7D0C82"/>
    <w:rsid w:val="4B7F0E9E"/>
    <w:rsid w:val="4B985BA2"/>
    <w:rsid w:val="4BA10E14"/>
    <w:rsid w:val="4BA32DDE"/>
    <w:rsid w:val="4BB26B7D"/>
    <w:rsid w:val="4BD846DB"/>
    <w:rsid w:val="4BE14173"/>
    <w:rsid w:val="4BE62CCB"/>
    <w:rsid w:val="4C177328"/>
    <w:rsid w:val="4C207F8B"/>
    <w:rsid w:val="4C251A45"/>
    <w:rsid w:val="4C3E2B07"/>
    <w:rsid w:val="4C3E48B5"/>
    <w:rsid w:val="4C431ECB"/>
    <w:rsid w:val="4C4D4AF8"/>
    <w:rsid w:val="4C6836E0"/>
    <w:rsid w:val="4C8F5111"/>
    <w:rsid w:val="4C96024D"/>
    <w:rsid w:val="4C96649F"/>
    <w:rsid w:val="4CB608EF"/>
    <w:rsid w:val="4CBA03DF"/>
    <w:rsid w:val="4CBB5F06"/>
    <w:rsid w:val="4CD11285"/>
    <w:rsid w:val="4CEF795D"/>
    <w:rsid w:val="4D07114B"/>
    <w:rsid w:val="4D171CEC"/>
    <w:rsid w:val="4D183E14"/>
    <w:rsid w:val="4D1B4BF6"/>
    <w:rsid w:val="4D1B69A4"/>
    <w:rsid w:val="4D3D5DE0"/>
    <w:rsid w:val="4D4B1038"/>
    <w:rsid w:val="4D5A127B"/>
    <w:rsid w:val="4D602609"/>
    <w:rsid w:val="4D6B3488"/>
    <w:rsid w:val="4D88228C"/>
    <w:rsid w:val="4D8B1D7C"/>
    <w:rsid w:val="4D9329DF"/>
    <w:rsid w:val="4DB50BA7"/>
    <w:rsid w:val="4DB90697"/>
    <w:rsid w:val="4DD51249"/>
    <w:rsid w:val="4DE4148C"/>
    <w:rsid w:val="4DEE5E67"/>
    <w:rsid w:val="4DF06083"/>
    <w:rsid w:val="4DF07E31"/>
    <w:rsid w:val="4E094A4F"/>
    <w:rsid w:val="4E37780E"/>
    <w:rsid w:val="4E473EF5"/>
    <w:rsid w:val="4E6A7BE3"/>
    <w:rsid w:val="4E6B74B7"/>
    <w:rsid w:val="4E782283"/>
    <w:rsid w:val="4E834801"/>
    <w:rsid w:val="4E8E2B40"/>
    <w:rsid w:val="4E922C96"/>
    <w:rsid w:val="4E946A0E"/>
    <w:rsid w:val="4E9F706E"/>
    <w:rsid w:val="4EA76741"/>
    <w:rsid w:val="4EA8070C"/>
    <w:rsid w:val="4EBD5F65"/>
    <w:rsid w:val="4ED92673"/>
    <w:rsid w:val="4EDE412D"/>
    <w:rsid w:val="4EF120B3"/>
    <w:rsid w:val="4EFE032C"/>
    <w:rsid w:val="4F0B3174"/>
    <w:rsid w:val="4F132029"/>
    <w:rsid w:val="4F1338C8"/>
    <w:rsid w:val="4F2C4E99"/>
    <w:rsid w:val="4F3F4BCC"/>
    <w:rsid w:val="4F4641AC"/>
    <w:rsid w:val="4F4915A7"/>
    <w:rsid w:val="4F4F6C6B"/>
    <w:rsid w:val="4F5166AD"/>
    <w:rsid w:val="4F552641"/>
    <w:rsid w:val="4F5C39D0"/>
    <w:rsid w:val="4F644633"/>
    <w:rsid w:val="4F661CD0"/>
    <w:rsid w:val="4F8C3B89"/>
    <w:rsid w:val="4F9A44F8"/>
    <w:rsid w:val="4F9B5B7A"/>
    <w:rsid w:val="4FB31116"/>
    <w:rsid w:val="4FC57BED"/>
    <w:rsid w:val="4FC926E8"/>
    <w:rsid w:val="4FE92D8A"/>
    <w:rsid w:val="50270ED7"/>
    <w:rsid w:val="502D0EC8"/>
    <w:rsid w:val="5032028D"/>
    <w:rsid w:val="504A1A7A"/>
    <w:rsid w:val="504F7091"/>
    <w:rsid w:val="50597F0F"/>
    <w:rsid w:val="50681F00"/>
    <w:rsid w:val="506A5C79"/>
    <w:rsid w:val="50722359"/>
    <w:rsid w:val="508F1C20"/>
    <w:rsid w:val="509B22D6"/>
    <w:rsid w:val="50A218B6"/>
    <w:rsid w:val="50AA2519"/>
    <w:rsid w:val="50AC430F"/>
    <w:rsid w:val="50BB64D4"/>
    <w:rsid w:val="50BC3FFA"/>
    <w:rsid w:val="50E83041"/>
    <w:rsid w:val="50EF617E"/>
    <w:rsid w:val="5102309D"/>
    <w:rsid w:val="51024103"/>
    <w:rsid w:val="510734C7"/>
    <w:rsid w:val="512149FC"/>
    <w:rsid w:val="51312C3A"/>
    <w:rsid w:val="5153495F"/>
    <w:rsid w:val="51624BA2"/>
    <w:rsid w:val="51646B6C"/>
    <w:rsid w:val="5184720E"/>
    <w:rsid w:val="5187285A"/>
    <w:rsid w:val="51945803"/>
    <w:rsid w:val="51D3784E"/>
    <w:rsid w:val="51E25B32"/>
    <w:rsid w:val="51E56EF2"/>
    <w:rsid w:val="51F642DD"/>
    <w:rsid w:val="51F872B4"/>
    <w:rsid w:val="52087043"/>
    <w:rsid w:val="520B6FE7"/>
    <w:rsid w:val="520C2D5F"/>
    <w:rsid w:val="52151C14"/>
    <w:rsid w:val="52157E66"/>
    <w:rsid w:val="52181704"/>
    <w:rsid w:val="52214A5D"/>
    <w:rsid w:val="52262073"/>
    <w:rsid w:val="52354064"/>
    <w:rsid w:val="5248023B"/>
    <w:rsid w:val="5257222D"/>
    <w:rsid w:val="525A1D1D"/>
    <w:rsid w:val="52943481"/>
    <w:rsid w:val="529E1C09"/>
    <w:rsid w:val="52AF3E17"/>
    <w:rsid w:val="52B43D94"/>
    <w:rsid w:val="52BE04FE"/>
    <w:rsid w:val="52CA6EA2"/>
    <w:rsid w:val="52F91536"/>
    <w:rsid w:val="53395DD6"/>
    <w:rsid w:val="53422EDD"/>
    <w:rsid w:val="53764934"/>
    <w:rsid w:val="537D5CC3"/>
    <w:rsid w:val="53986FA1"/>
    <w:rsid w:val="53AC47FA"/>
    <w:rsid w:val="53B4545D"/>
    <w:rsid w:val="53B92A73"/>
    <w:rsid w:val="53DB6E8D"/>
    <w:rsid w:val="543D36A4"/>
    <w:rsid w:val="54731328"/>
    <w:rsid w:val="547A0454"/>
    <w:rsid w:val="548B440F"/>
    <w:rsid w:val="548D0188"/>
    <w:rsid w:val="549F4D68"/>
    <w:rsid w:val="54A92AE8"/>
    <w:rsid w:val="54AE00FE"/>
    <w:rsid w:val="54B97FCE"/>
    <w:rsid w:val="54BE6593"/>
    <w:rsid w:val="54C6369A"/>
    <w:rsid w:val="54F93A6F"/>
    <w:rsid w:val="54FE4BE1"/>
    <w:rsid w:val="552002EB"/>
    <w:rsid w:val="55236D3E"/>
    <w:rsid w:val="557B0928"/>
    <w:rsid w:val="55872E29"/>
    <w:rsid w:val="55BF6A67"/>
    <w:rsid w:val="55C027DF"/>
    <w:rsid w:val="55C45E2B"/>
    <w:rsid w:val="55D342C0"/>
    <w:rsid w:val="55F304BE"/>
    <w:rsid w:val="560B3A5A"/>
    <w:rsid w:val="5627460C"/>
    <w:rsid w:val="56293EE0"/>
    <w:rsid w:val="56301712"/>
    <w:rsid w:val="56310FE7"/>
    <w:rsid w:val="563F54B2"/>
    <w:rsid w:val="56446F6C"/>
    <w:rsid w:val="566118CC"/>
    <w:rsid w:val="56633896"/>
    <w:rsid w:val="567333AD"/>
    <w:rsid w:val="56821842"/>
    <w:rsid w:val="568630E0"/>
    <w:rsid w:val="568832FC"/>
    <w:rsid w:val="569D042A"/>
    <w:rsid w:val="56BE0ACC"/>
    <w:rsid w:val="56D26326"/>
    <w:rsid w:val="56EF6ED8"/>
    <w:rsid w:val="56FF2E93"/>
    <w:rsid w:val="57030BD5"/>
    <w:rsid w:val="57034731"/>
    <w:rsid w:val="570B7A8A"/>
    <w:rsid w:val="57154464"/>
    <w:rsid w:val="571701DC"/>
    <w:rsid w:val="57323268"/>
    <w:rsid w:val="5737087F"/>
    <w:rsid w:val="574216FD"/>
    <w:rsid w:val="5749313E"/>
    <w:rsid w:val="57544F8D"/>
    <w:rsid w:val="5779221F"/>
    <w:rsid w:val="57831D16"/>
    <w:rsid w:val="57837F1B"/>
    <w:rsid w:val="5798756F"/>
    <w:rsid w:val="579D6934"/>
    <w:rsid w:val="579E445A"/>
    <w:rsid w:val="57A35F14"/>
    <w:rsid w:val="57A40B48"/>
    <w:rsid w:val="57AB37F5"/>
    <w:rsid w:val="57B60D2F"/>
    <w:rsid w:val="57BD5228"/>
    <w:rsid w:val="57BE68AA"/>
    <w:rsid w:val="57C739B1"/>
    <w:rsid w:val="57F549C2"/>
    <w:rsid w:val="57F95B34"/>
    <w:rsid w:val="57FD3876"/>
    <w:rsid w:val="580E7831"/>
    <w:rsid w:val="58156E12"/>
    <w:rsid w:val="581D1822"/>
    <w:rsid w:val="582726A1"/>
    <w:rsid w:val="582C5F09"/>
    <w:rsid w:val="582E3A30"/>
    <w:rsid w:val="583B614D"/>
    <w:rsid w:val="58403763"/>
    <w:rsid w:val="586631C9"/>
    <w:rsid w:val="58676F42"/>
    <w:rsid w:val="58733B38"/>
    <w:rsid w:val="587F24DD"/>
    <w:rsid w:val="58825B29"/>
    <w:rsid w:val="58847AF3"/>
    <w:rsid w:val="58A75590"/>
    <w:rsid w:val="58D75E75"/>
    <w:rsid w:val="5903310E"/>
    <w:rsid w:val="5907015F"/>
    <w:rsid w:val="591201F5"/>
    <w:rsid w:val="59376914"/>
    <w:rsid w:val="594A4899"/>
    <w:rsid w:val="596516D3"/>
    <w:rsid w:val="596D2336"/>
    <w:rsid w:val="5987789B"/>
    <w:rsid w:val="59A815C0"/>
    <w:rsid w:val="59A87812"/>
    <w:rsid w:val="59AC10B0"/>
    <w:rsid w:val="59B12B6A"/>
    <w:rsid w:val="59C53F20"/>
    <w:rsid w:val="59C7413C"/>
    <w:rsid w:val="59D93E6F"/>
    <w:rsid w:val="59E56370"/>
    <w:rsid w:val="5A2D6FE6"/>
    <w:rsid w:val="5A317807"/>
    <w:rsid w:val="5A33532D"/>
    <w:rsid w:val="5A44578C"/>
    <w:rsid w:val="5A4B2175"/>
    <w:rsid w:val="5A4F5EDF"/>
    <w:rsid w:val="5A5F4374"/>
    <w:rsid w:val="5A8D7133"/>
    <w:rsid w:val="5AA4622B"/>
    <w:rsid w:val="5ABA3CA0"/>
    <w:rsid w:val="5AD07020"/>
    <w:rsid w:val="5AEB4AF6"/>
    <w:rsid w:val="5B1213E7"/>
    <w:rsid w:val="5B280C0A"/>
    <w:rsid w:val="5B286B64"/>
    <w:rsid w:val="5B2E2811"/>
    <w:rsid w:val="5B305D11"/>
    <w:rsid w:val="5B386973"/>
    <w:rsid w:val="5B3F7D02"/>
    <w:rsid w:val="5B4D0671"/>
    <w:rsid w:val="5B5F03A4"/>
    <w:rsid w:val="5B6B0AF7"/>
    <w:rsid w:val="5B745BFD"/>
    <w:rsid w:val="5B7501B0"/>
    <w:rsid w:val="5B765E19"/>
    <w:rsid w:val="5B8F6EDB"/>
    <w:rsid w:val="5B9242D5"/>
    <w:rsid w:val="5BA5240C"/>
    <w:rsid w:val="5BC052E6"/>
    <w:rsid w:val="5BC621D1"/>
    <w:rsid w:val="5BC76675"/>
    <w:rsid w:val="5BCD355F"/>
    <w:rsid w:val="5BD71B75"/>
    <w:rsid w:val="5BE50F40"/>
    <w:rsid w:val="5BF925A6"/>
    <w:rsid w:val="5BFB631F"/>
    <w:rsid w:val="5C074CC3"/>
    <w:rsid w:val="5C105BEC"/>
    <w:rsid w:val="5C1E3DBB"/>
    <w:rsid w:val="5C272C70"/>
    <w:rsid w:val="5C335AB8"/>
    <w:rsid w:val="5C425CFC"/>
    <w:rsid w:val="5C50666A"/>
    <w:rsid w:val="5C5E240A"/>
    <w:rsid w:val="5C621EFA"/>
    <w:rsid w:val="5C7834CB"/>
    <w:rsid w:val="5C902F0B"/>
    <w:rsid w:val="5C9B540C"/>
    <w:rsid w:val="5C9D73D6"/>
    <w:rsid w:val="5CA42512"/>
    <w:rsid w:val="5CA442C0"/>
    <w:rsid w:val="5CD01559"/>
    <w:rsid w:val="5CEE19DF"/>
    <w:rsid w:val="5CFD7E74"/>
    <w:rsid w:val="5D047419"/>
    <w:rsid w:val="5D172CE4"/>
    <w:rsid w:val="5D1A0A26"/>
    <w:rsid w:val="5D39513A"/>
    <w:rsid w:val="5D423AD9"/>
    <w:rsid w:val="5D5313E0"/>
    <w:rsid w:val="5D7C348F"/>
    <w:rsid w:val="5D8A795A"/>
    <w:rsid w:val="5D900CE9"/>
    <w:rsid w:val="5D9A56C3"/>
    <w:rsid w:val="5DAA3B58"/>
    <w:rsid w:val="5DC34C1A"/>
    <w:rsid w:val="5DD72473"/>
    <w:rsid w:val="5DDC3F2E"/>
    <w:rsid w:val="5DFB2606"/>
    <w:rsid w:val="5E176D14"/>
    <w:rsid w:val="5E1B2CA8"/>
    <w:rsid w:val="5E203E1A"/>
    <w:rsid w:val="5E36363E"/>
    <w:rsid w:val="5E4F64AE"/>
    <w:rsid w:val="5E56783C"/>
    <w:rsid w:val="5E59557E"/>
    <w:rsid w:val="5E6737F7"/>
    <w:rsid w:val="5E734892"/>
    <w:rsid w:val="5E761C8C"/>
    <w:rsid w:val="5E8343A9"/>
    <w:rsid w:val="5EB10F16"/>
    <w:rsid w:val="5EC0115A"/>
    <w:rsid w:val="5EDA66BF"/>
    <w:rsid w:val="5EE50BC0"/>
    <w:rsid w:val="5F18779A"/>
    <w:rsid w:val="5F1D65AC"/>
    <w:rsid w:val="5F3C4C84"/>
    <w:rsid w:val="5F5521EA"/>
    <w:rsid w:val="5F60238D"/>
    <w:rsid w:val="5F677827"/>
    <w:rsid w:val="5F8959EF"/>
    <w:rsid w:val="5F8F74AA"/>
    <w:rsid w:val="5F9A7BFD"/>
    <w:rsid w:val="5FA56CCD"/>
    <w:rsid w:val="5FAB005C"/>
    <w:rsid w:val="5FAF18FA"/>
    <w:rsid w:val="5FAF36A8"/>
    <w:rsid w:val="5FED603C"/>
    <w:rsid w:val="6005151A"/>
    <w:rsid w:val="600A2FD4"/>
    <w:rsid w:val="601B0D3D"/>
    <w:rsid w:val="60230DF6"/>
    <w:rsid w:val="603D5158"/>
    <w:rsid w:val="605C4EB2"/>
    <w:rsid w:val="60695F4D"/>
    <w:rsid w:val="60725C15"/>
    <w:rsid w:val="607E307A"/>
    <w:rsid w:val="608E59B3"/>
    <w:rsid w:val="609603C4"/>
    <w:rsid w:val="609A4358"/>
    <w:rsid w:val="609B00D0"/>
    <w:rsid w:val="60B92304"/>
    <w:rsid w:val="60BF3DBF"/>
    <w:rsid w:val="60CC028A"/>
    <w:rsid w:val="60D3786A"/>
    <w:rsid w:val="60D37AE1"/>
    <w:rsid w:val="60E92BEA"/>
    <w:rsid w:val="60F5158E"/>
    <w:rsid w:val="60FF065F"/>
    <w:rsid w:val="611A7247"/>
    <w:rsid w:val="61276E10"/>
    <w:rsid w:val="612B4FB0"/>
    <w:rsid w:val="6138591F"/>
    <w:rsid w:val="614147D4"/>
    <w:rsid w:val="614222D7"/>
    <w:rsid w:val="614B5652"/>
    <w:rsid w:val="61532759"/>
    <w:rsid w:val="615838CB"/>
    <w:rsid w:val="61646714"/>
    <w:rsid w:val="616B7AA3"/>
    <w:rsid w:val="61834DEC"/>
    <w:rsid w:val="61860438"/>
    <w:rsid w:val="61926DDD"/>
    <w:rsid w:val="61945FB4"/>
    <w:rsid w:val="619E1C26"/>
    <w:rsid w:val="61A11716"/>
    <w:rsid w:val="61A94127"/>
    <w:rsid w:val="61E04799"/>
    <w:rsid w:val="61E200A5"/>
    <w:rsid w:val="61E3588B"/>
    <w:rsid w:val="61ED04B8"/>
    <w:rsid w:val="62092E18"/>
    <w:rsid w:val="62255EA3"/>
    <w:rsid w:val="624A76B8"/>
    <w:rsid w:val="62522A10"/>
    <w:rsid w:val="62593D9F"/>
    <w:rsid w:val="626369CC"/>
    <w:rsid w:val="626F35C2"/>
    <w:rsid w:val="62764951"/>
    <w:rsid w:val="6280132C"/>
    <w:rsid w:val="62864468"/>
    <w:rsid w:val="62BB2364"/>
    <w:rsid w:val="62CE653B"/>
    <w:rsid w:val="62D17DD9"/>
    <w:rsid w:val="62D358FF"/>
    <w:rsid w:val="62DE6052"/>
    <w:rsid w:val="62DF34E9"/>
    <w:rsid w:val="62E0001C"/>
    <w:rsid w:val="62EF64B1"/>
    <w:rsid w:val="62F12229"/>
    <w:rsid w:val="62FF66F4"/>
    <w:rsid w:val="63155F18"/>
    <w:rsid w:val="6324615B"/>
    <w:rsid w:val="632C14B3"/>
    <w:rsid w:val="632C5010"/>
    <w:rsid w:val="636B1FDC"/>
    <w:rsid w:val="637864A7"/>
    <w:rsid w:val="639257BA"/>
    <w:rsid w:val="63A64DC2"/>
    <w:rsid w:val="63AE011A"/>
    <w:rsid w:val="63B219B9"/>
    <w:rsid w:val="63CF256B"/>
    <w:rsid w:val="63DB1A59"/>
    <w:rsid w:val="63EA73A4"/>
    <w:rsid w:val="6417181C"/>
    <w:rsid w:val="642503DD"/>
    <w:rsid w:val="64274B71"/>
    <w:rsid w:val="642B3519"/>
    <w:rsid w:val="643B7CEE"/>
    <w:rsid w:val="644665A5"/>
    <w:rsid w:val="644C5EEE"/>
    <w:rsid w:val="64634A61"/>
    <w:rsid w:val="647E189B"/>
    <w:rsid w:val="64852C29"/>
    <w:rsid w:val="648C045C"/>
    <w:rsid w:val="6497295D"/>
    <w:rsid w:val="64A357A5"/>
    <w:rsid w:val="64B07C25"/>
    <w:rsid w:val="64BD6867"/>
    <w:rsid w:val="64C161E0"/>
    <w:rsid w:val="64C64FF0"/>
    <w:rsid w:val="64D23995"/>
    <w:rsid w:val="64FD6C64"/>
    <w:rsid w:val="650E0E71"/>
    <w:rsid w:val="651B17E0"/>
    <w:rsid w:val="65270184"/>
    <w:rsid w:val="652C12F7"/>
    <w:rsid w:val="65312DB1"/>
    <w:rsid w:val="65395599"/>
    <w:rsid w:val="65404DA2"/>
    <w:rsid w:val="655338D3"/>
    <w:rsid w:val="65556AA0"/>
    <w:rsid w:val="65697C18"/>
    <w:rsid w:val="65750EF0"/>
    <w:rsid w:val="65842EE1"/>
    <w:rsid w:val="659D3FA3"/>
    <w:rsid w:val="65B35574"/>
    <w:rsid w:val="65C92FEA"/>
    <w:rsid w:val="65D06126"/>
    <w:rsid w:val="65D41317"/>
    <w:rsid w:val="65F242EE"/>
    <w:rsid w:val="660C3C9C"/>
    <w:rsid w:val="66106E6A"/>
    <w:rsid w:val="66134265"/>
    <w:rsid w:val="66216CA3"/>
    <w:rsid w:val="663761A5"/>
    <w:rsid w:val="663D10CC"/>
    <w:rsid w:val="66482160"/>
    <w:rsid w:val="664A412A"/>
    <w:rsid w:val="664E34EF"/>
    <w:rsid w:val="666F3B91"/>
    <w:rsid w:val="667733BA"/>
    <w:rsid w:val="66911D59"/>
    <w:rsid w:val="6692162D"/>
    <w:rsid w:val="669453A6"/>
    <w:rsid w:val="66A15D14"/>
    <w:rsid w:val="66B6356E"/>
    <w:rsid w:val="66CB6AD0"/>
    <w:rsid w:val="66DB4D83"/>
    <w:rsid w:val="66E856F1"/>
    <w:rsid w:val="670047E9"/>
    <w:rsid w:val="671C58B1"/>
    <w:rsid w:val="673D5A3D"/>
    <w:rsid w:val="673F33D0"/>
    <w:rsid w:val="6763065D"/>
    <w:rsid w:val="676A4358"/>
    <w:rsid w:val="6796514D"/>
    <w:rsid w:val="679C6C08"/>
    <w:rsid w:val="67A7735B"/>
    <w:rsid w:val="67AB6E4B"/>
    <w:rsid w:val="67B33F51"/>
    <w:rsid w:val="67B51A77"/>
    <w:rsid w:val="67DA7730"/>
    <w:rsid w:val="67E4235D"/>
    <w:rsid w:val="67F105D6"/>
    <w:rsid w:val="67FF7197"/>
    <w:rsid w:val="68354966"/>
    <w:rsid w:val="68460921"/>
    <w:rsid w:val="68512067"/>
    <w:rsid w:val="685C7E89"/>
    <w:rsid w:val="686B3C21"/>
    <w:rsid w:val="68727968"/>
    <w:rsid w:val="68751207"/>
    <w:rsid w:val="68757459"/>
    <w:rsid w:val="689944CF"/>
    <w:rsid w:val="689D29B0"/>
    <w:rsid w:val="689E250C"/>
    <w:rsid w:val="689E7DA6"/>
    <w:rsid w:val="68AF296B"/>
    <w:rsid w:val="68BB30BE"/>
    <w:rsid w:val="68C31F72"/>
    <w:rsid w:val="68CA1553"/>
    <w:rsid w:val="68F4037D"/>
    <w:rsid w:val="68FB5BB0"/>
    <w:rsid w:val="68FB795E"/>
    <w:rsid w:val="68FD36D6"/>
    <w:rsid w:val="68FE744E"/>
    <w:rsid w:val="690A194F"/>
    <w:rsid w:val="691B1DAE"/>
    <w:rsid w:val="691B590A"/>
    <w:rsid w:val="6922313D"/>
    <w:rsid w:val="69286279"/>
    <w:rsid w:val="693469CC"/>
    <w:rsid w:val="693B5FAC"/>
    <w:rsid w:val="69456E2B"/>
    <w:rsid w:val="695B664F"/>
    <w:rsid w:val="696F3EA8"/>
    <w:rsid w:val="69765236"/>
    <w:rsid w:val="69931944"/>
    <w:rsid w:val="69937B96"/>
    <w:rsid w:val="699D0A15"/>
    <w:rsid w:val="69A00347"/>
    <w:rsid w:val="69B144C0"/>
    <w:rsid w:val="69B31FE7"/>
    <w:rsid w:val="69D81A4D"/>
    <w:rsid w:val="69EA352F"/>
    <w:rsid w:val="69F65F3D"/>
    <w:rsid w:val="69FF347E"/>
    <w:rsid w:val="6A0C16F7"/>
    <w:rsid w:val="6A2353BE"/>
    <w:rsid w:val="6A2904FB"/>
    <w:rsid w:val="6A3053E5"/>
    <w:rsid w:val="6A331379"/>
    <w:rsid w:val="6A366774"/>
    <w:rsid w:val="6A667059"/>
    <w:rsid w:val="6A6B466F"/>
    <w:rsid w:val="6A7C687C"/>
    <w:rsid w:val="6A8E65B0"/>
    <w:rsid w:val="6AA656A7"/>
    <w:rsid w:val="6AAB7162"/>
    <w:rsid w:val="6AAD2EDA"/>
    <w:rsid w:val="6AAD4C88"/>
    <w:rsid w:val="6AAF6C52"/>
    <w:rsid w:val="6AB029CA"/>
    <w:rsid w:val="6ACB3360"/>
    <w:rsid w:val="6ACE4BFE"/>
    <w:rsid w:val="6ADE7537"/>
    <w:rsid w:val="6AEA1A38"/>
    <w:rsid w:val="6AF24D91"/>
    <w:rsid w:val="6AFB3C45"/>
    <w:rsid w:val="6B122D3D"/>
    <w:rsid w:val="6B256F14"/>
    <w:rsid w:val="6B26477A"/>
    <w:rsid w:val="6B2A0087"/>
    <w:rsid w:val="6B2B3DFF"/>
    <w:rsid w:val="6B317667"/>
    <w:rsid w:val="6B3B2294"/>
    <w:rsid w:val="6B4C3579"/>
    <w:rsid w:val="6B6535FA"/>
    <w:rsid w:val="6B6932A5"/>
    <w:rsid w:val="6B6F018F"/>
    <w:rsid w:val="6B7D0AFE"/>
    <w:rsid w:val="6B930322"/>
    <w:rsid w:val="6B961BC0"/>
    <w:rsid w:val="6B96396E"/>
    <w:rsid w:val="6BA75B7B"/>
    <w:rsid w:val="6BBE52E8"/>
    <w:rsid w:val="6BC35421"/>
    <w:rsid w:val="6BC404DB"/>
    <w:rsid w:val="6BCC55E2"/>
    <w:rsid w:val="6BDD159D"/>
    <w:rsid w:val="6BFA214F"/>
    <w:rsid w:val="6C026743"/>
    <w:rsid w:val="6C042FCD"/>
    <w:rsid w:val="6C054650"/>
    <w:rsid w:val="6C184383"/>
    <w:rsid w:val="6C186A79"/>
    <w:rsid w:val="6C1F1BB5"/>
    <w:rsid w:val="6C9A56E0"/>
    <w:rsid w:val="6CA4030D"/>
    <w:rsid w:val="6CB167EE"/>
    <w:rsid w:val="6CB57E24"/>
    <w:rsid w:val="6CB71DEE"/>
    <w:rsid w:val="6CBC00F0"/>
    <w:rsid w:val="6CBF0CA2"/>
    <w:rsid w:val="6CC14A1B"/>
    <w:rsid w:val="6CDA5ADC"/>
    <w:rsid w:val="6CDC7AA6"/>
    <w:rsid w:val="6CEF1588"/>
    <w:rsid w:val="6CF43042"/>
    <w:rsid w:val="6CF941B4"/>
    <w:rsid w:val="6D062D75"/>
    <w:rsid w:val="6D12171A"/>
    <w:rsid w:val="6D4573FA"/>
    <w:rsid w:val="6D527D69"/>
    <w:rsid w:val="6D594C53"/>
    <w:rsid w:val="6D5E5489"/>
    <w:rsid w:val="6D5F1174"/>
    <w:rsid w:val="6D6F091A"/>
    <w:rsid w:val="6D8C327A"/>
    <w:rsid w:val="6D9640F9"/>
    <w:rsid w:val="6D97577B"/>
    <w:rsid w:val="6DBB590E"/>
    <w:rsid w:val="6DBC51E2"/>
    <w:rsid w:val="6DC20A4A"/>
    <w:rsid w:val="6DC24EEE"/>
    <w:rsid w:val="6DD469CF"/>
    <w:rsid w:val="6DD8201C"/>
    <w:rsid w:val="6DE210EC"/>
    <w:rsid w:val="6DE85FD7"/>
    <w:rsid w:val="6DF606F4"/>
    <w:rsid w:val="6E0E0133"/>
    <w:rsid w:val="6E192634"/>
    <w:rsid w:val="6E1F7C4B"/>
    <w:rsid w:val="6E26547D"/>
    <w:rsid w:val="6E3B07FD"/>
    <w:rsid w:val="6E5813AF"/>
    <w:rsid w:val="6E645FA5"/>
    <w:rsid w:val="6E775CD9"/>
    <w:rsid w:val="6E777A87"/>
    <w:rsid w:val="6E804461"/>
    <w:rsid w:val="6E91041D"/>
    <w:rsid w:val="6E9323E7"/>
    <w:rsid w:val="6EAD34A8"/>
    <w:rsid w:val="6EB04D47"/>
    <w:rsid w:val="6EC32DE1"/>
    <w:rsid w:val="6EC407F2"/>
    <w:rsid w:val="6F143527"/>
    <w:rsid w:val="6F152DFC"/>
    <w:rsid w:val="6F2614AD"/>
    <w:rsid w:val="6F2B0871"/>
    <w:rsid w:val="6F2D11C0"/>
    <w:rsid w:val="6F345978"/>
    <w:rsid w:val="6F410095"/>
    <w:rsid w:val="6F4D4C8B"/>
    <w:rsid w:val="6F60676D"/>
    <w:rsid w:val="6F71097A"/>
    <w:rsid w:val="6F7915DC"/>
    <w:rsid w:val="6F80296B"/>
    <w:rsid w:val="6F991C7F"/>
    <w:rsid w:val="6F9E1043"/>
    <w:rsid w:val="6FA32AFD"/>
    <w:rsid w:val="6FA43067"/>
    <w:rsid w:val="6FA56875"/>
    <w:rsid w:val="6FAF14A2"/>
    <w:rsid w:val="6FBB1BF5"/>
    <w:rsid w:val="6FC767EC"/>
    <w:rsid w:val="6FCC795E"/>
    <w:rsid w:val="6FE23626"/>
    <w:rsid w:val="6FE3419F"/>
    <w:rsid w:val="6FF60E7F"/>
    <w:rsid w:val="70194B6E"/>
    <w:rsid w:val="701D28B0"/>
    <w:rsid w:val="70294DB1"/>
    <w:rsid w:val="702C664F"/>
    <w:rsid w:val="702E0619"/>
    <w:rsid w:val="702E23C7"/>
    <w:rsid w:val="702E686B"/>
    <w:rsid w:val="703D085C"/>
    <w:rsid w:val="70490DF1"/>
    <w:rsid w:val="706530E8"/>
    <w:rsid w:val="707A1AB0"/>
    <w:rsid w:val="708566AC"/>
    <w:rsid w:val="708E10B8"/>
    <w:rsid w:val="70950698"/>
    <w:rsid w:val="709B5583"/>
    <w:rsid w:val="70A628A5"/>
    <w:rsid w:val="70AE175A"/>
    <w:rsid w:val="70C42D2B"/>
    <w:rsid w:val="70C943AC"/>
    <w:rsid w:val="70CB40BA"/>
    <w:rsid w:val="70D25448"/>
    <w:rsid w:val="70D311C0"/>
    <w:rsid w:val="70D50A94"/>
    <w:rsid w:val="70E37655"/>
    <w:rsid w:val="70F058CE"/>
    <w:rsid w:val="710475CC"/>
    <w:rsid w:val="71145A61"/>
    <w:rsid w:val="711C66C3"/>
    <w:rsid w:val="7130216F"/>
    <w:rsid w:val="714B6FA9"/>
    <w:rsid w:val="714F6A99"/>
    <w:rsid w:val="718F6E95"/>
    <w:rsid w:val="719621B0"/>
    <w:rsid w:val="71AB7A47"/>
    <w:rsid w:val="71AC495F"/>
    <w:rsid w:val="71CD78FE"/>
    <w:rsid w:val="71F43249"/>
    <w:rsid w:val="720A29C0"/>
    <w:rsid w:val="720C6738"/>
    <w:rsid w:val="72165809"/>
    <w:rsid w:val="72253C9E"/>
    <w:rsid w:val="72312642"/>
    <w:rsid w:val="723B0DCB"/>
    <w:rsid w:val="724F1F27"/>
    <w:rsid w:val="725D51E5"/>
    <w:rsid w:val="72640322"/>
    <w:rsid w:val="72677E12"/>
    <w:rsid w:val="72783DCD"/>
    <w:rsid w:val="729D3834"/>
    <w:rsid w:val="72AC5BF3"/>
    <w:rsid w:val="72BD5C84"/>
    <w:rsid w:val="72C25048"/>
    <w:rsid w:val="72C40DC1"/>
    <w:rsid w:val="730613D9"/>
    <w:rsid w:val="730E64E0"/>
    <w:rsid w:val="73186DC6"/>
    <w:rsid w:val="734E4B2E"/>
    <w:rsid w:val="7352461E"/>
    <w:rsid w:val="735E7467"/>
    <w:rsid w:val="737B3B11"/>
    <w:rsid w:val="73836ECE"/>
    <w:rsid w:val="738A200A"/>
    <w:rsid w:val="73A62BBC"/>
    <w:rsid w:val="73B70925"/>
    <w:rsid w:val="73BB6668"/>
    <w:rsid w:val="73BC6C1F"/>
    <w:rsid w:val="73CB617F"/>
    <w:rsid w:val="73D43285"/>
    <w:rsid w:val="73E536E4"/>
    <w:rsid w:val="73F97190"/>
    <w:rsid w:val="74281823"/>
    <w:rsid w:val="742D0BE7"/>
    <w:rsid w:val="742F2BB2"/>
    <w:rsid w:val="7447614D"/>
    <w:rsid w:val="74485A21"/>
    <w:rsid w:val="744877CF"/>
    <w:rsid w:val="746E5488"/>
    <w:rsid w:val="74850A24"/>
    <w:rsid w:val="749D3FBF"/>
    <w:rsid w:val="74A72748"/>
    <w:rsid w:val="74B44E65"/>
    <w:rsid w:val="74B9247B"/>
    <w:rsid w:val="74CB28DA"/>
    <w:rsid w:val="74D80B53"/>
    <w:rsid w:val="74E05C5A"/>
    <w:rsid w:val="74E514C2"/>
    <w:rsid w:val="74FD680C"/>
    <w:rsid w:val="752124FA"/>
    <w:rsid w:val="75330480"/>
    <w:rsid w:val="75387844"/>
    <w:rsid w:val="755A6385"/>
    <w:rsid w:val="75660855"/>
    <w:rsid w:val="756E6737"/>
    <w:rsid w:val="759479A6"/>
    <w:rsid w:val="75C64E50"/>
    <w:rsid w:val="75CD4430"/>
    <w:rsid w:val="75D4756D"/>
    <w:rsid w:val="75DE663D"/>
    <w:rsid w:val="75F04A95"/>
    <w:rsid w:val="75F220E9"/>
    <w:rsid w:val="75FC2F67"/>
    <w:rsid w:val="760C72C2"/>
    <w:rsid w:val="761107C1"/>
    <w:rsid w:val="76165DD7"/>
    <w:rsid w:val="761756AB"/>
    <w:rsid w:val="762F50EB"/>
    <w:rsid w:val="763C3364"/>
    <w:rsid w:val="764A5A81"/>
    <w:rsid w:val="76530DD9"/>
    <w:rsid w:val="765468FF"/>
    <w:rsid w:val="765B7C8E"/>
    <w:rsid w:val="765C57B4"/>
    <w:rsid w:val="766F3739"/>
    <w:rsid w:val="769431A0"/>
    <w:rsid w:val="76C21ABB"/>
    <w:rsid w:val="770025E3"/>
    <w:rsid w:val="77171232"/>
    <w:rsid w:val="772269FE"/>
    <w:rsid w:val="77366005"/>
    <w:rsid w:val="775D3592"/>
    <w:rsid w:val="77640DC4"/>
    <w:rsid w:val="77660698"/>
    <w:rsid w:val="777C7EBC"/>
    <w:rsid w:val="7783749C"/>
    <w:rsid w:val="778E5E41"/>
    <w:rsid w:val="779C055E"/>
    <w:rsid w:val="779D7E32"/>
    <w:rsid w:val="779F004E"/>
    <w:rsid w:val="779F777B"/>
    <w:rsid w:val="77A6318B"/>
    <w:rsid w:val="77BF249E"/>
    <w:rsid w:val="77C41863"/>
    <w:rsid w:val="77DC095A"/>
    <w:rsid w:val="77E32D64"/>
    <w:rsid w:val="77F43EF6"/>
    <w:rsid w:val="77F51A1C"/>
    <w:rsid w:val="78006D3F"/>
    <w:rsid w:val="78280044"/>
    <w:rsid w:val="78300CA6"/>
    <w:rsid w:val="78372035"/>
    <w:rsid w:val="78397B5B"/>
    <w:rsid w:val="783C3AEF"/>
    <w:rsid w:val="786D5A56"/>
    <w:rsid w:val="78997845"/>
    <w:rsid w:val="78A84CE1"/>
    <w:rsid w:val="78BE4504"/>
    <w:rsid w:val="78C37D6C"/>
    <w:rsid w:val="78CC31B6"/>
    <w:rsid w:val="790A0340"/>
    <w:rsid w:val="790A315A"/>
    <w:rsid w:val="792A3948"/>
    <w:rsid w:val="7931117A"/>
    <w:rsid w:val="79334EF2"/>
    <w:rsid w:val="793B5B55"/>
    <w:rsid w:val="79440EAD"/>
    <w:rsid w:val="794744F9"/>
    <w:rsid w:val="794C7D62"/>
    <w:rsid w:val="796055BB"/>
    <w:rsid w:val="796450AB"/>
    <w:rsid w:val="796706F8"/>
    <w:rsid w:val="797F1EE5"/>
    <w:rsid w:val="79955265"/>
    <w:rsid w:val="79984D55"/>
    <w:rsid w:val="799C4845"/>
    <w:rsid w:val="799F60E4"/>
    <w:rsid w:val="79A436FA"/>
    <w:rsid w:val="79B53B59"/>
    <w:rsid w:val="79BD2A0E"/>
    <w:rsid w:val="79CC49FF"/>
    <w:rsid w:val="79CD595E"/>
    <w:rsid w:val="79E104AA"/>
    <w:rsid w:val="79FF6B82"/>
    <w:rsid w:val="7A205476"/>
    <w:rsid w:val="7A266805"/>
    <w:rsid w:val="7A2E1215"/>
    <w:rsid w:val="7A2F7467"/>
    <w:rsid w:val="7A387111"/>
    <w:rsid w:val="7A3B22B0"/>
    <w:rsid w:val="7A5073DE"/>
    <w:rsid w:val="7A643E1C"/>
    <w:rsid w:val="7A7E219D"/>
    <w:rsid w:val="7A831561"/>
    <w:rsid w:val="7A8A2C4D"/>
    <w:rsid w:val="7AA716F4"/>
    <w:rsid w:val="7AB83901"/>
    <w:rsid w:val="7ACA3634"/>
    <w:rsid w:val="7AD87AFF"/>
    <w:rsid w:val="7AE85868"/>
    <w:rsid w:val="7AF20495"/>
    <w:rsid w:val="7AF661D7"/>
    <w:rsid w:val="7B000E04"/>
    <w:rsid w:val="7B05466C"/>
    <w:rsid w:val="7B072192"/>
    <w:rsid w:val="7B0F54EB"/>
    <w:rsid w:val="7B18439F"/>
    <w:rsid w:val="7B2965AD"/>
    <w:rsid w:val="7B2C39A7"/>
    <w:rsid w:val="7B5A49B8"/>
    <w:rsid w:val="7B5B0D66"/>
    <w:rsid w:val="7B5D6256"/>
    <w:rsid w:val="7B607AF4"/>
    <w:rsid w:val="7B6273C9"/>
    <w:rsid w:val="7B66335D"/>
    <w:rsid w:val="7B672C31"/>
    <w:rsid w:val="7B6E2211"/>
    <w:rsid w:val="7B7535A0"/>
    <w:rsid w:val="7B9C6D7F"/>
    <w:rsid w:val="7B9F061D"/>
    <w:rsid w:val="7BA619AB"/>
    <w:rsid w:val="7BB442A0"/>
    <w:rsid w:val="7BDC13C8"/>
    <w:rsid w:val="7BE424D4"/>
    <w:rsid w:val="7BEB5610"/>
    <w:rsid w:val="7BEF333E"/>
    <w:rsid w:val="7BF81ADB"/>
    <w:rsid w:val="7C1508DF"/>
    <w:rsid w:val="7C1C1C6D"/>
    <w:rsid w:val="7C224DAA"/>
    <w:rsid w:val="7C30396B"/>
    <w:rsid w:val="7C3945CD"/>
    <w:rsid w:val="7C3D3992"/>
    <w:rsid w:val="7C417926"/>
    <w:rsid w:val="7C4A4A2C"/>
    <w:rsid w:val="7C577F90"/>
    <w:rsid w:val="7C9932BE"/>
    <w:rsid w:val="7C9E2682"/>
    <w:rsid w:val="7CA659DB"/>
    <w:rsid w:val="7CAB2FF1"/>
    <w:rsid w:val="7CB43C54"/>
    <w:rsid w:val="7CB71996"/>
    <w:rsid w:val="7CBB1486"/>
    <w:rsid w:val="7CBE4AD3"/>
    <w:rsid w:val="7CC52305"/>
    <w:rsid w:val="7CD662C0"/>
    <w:rsid w:val="7CEA3B1A"/>
    <w:rsid w:val="7CF36E72"/>
    <w:rsid w:val="7CF410E0"/>
    <w:rsid w:val="7D052701"/>
    <w:rsid w:val="7D0634C2"/>
    <w:rsid w:val="7D07647A"/>
    <w:rsid w:val="7D080444"/>
    <w:rsid w:val="7D096956"/>
    <w:rsid w:val="7D284642"/>
    <w:rsid w:val="7D3E5C13"/>
    <w:rsid w:val="7D453024"/>
    <w:rsid w:val="7DA4016C"/>
    <w:rsid w:val="7DA71A0B"/>
    <w:rsid w:val="7DBD122E"/>
    <w:rsid w:val="7DBF0B02"/>
    <w:rsid w:val="7DC4436B"/>
    <w:rsid w:val="7DC720AD"/>
    <w:rsid w:val="7DE40569"/>
    <w:rsid w:val="7DF91A82"/>
    <w:rsid w:val="7E01736D"/>
    <w:rsid w:val="7E1352F2"/>
    <w:rsid w:val="7E266DD3"/>
    <w:rsid w:val="7E4454AB"/>
    <w:rsid w:val="7E5356EF"/>
    <w:rsid w:val="7E5F5E41"/>
    <w:rsid w:val="7E616BA4"/>
    <w:rsid w:val="7E6227BC"/>
    <w:rsid w:val="7E8E1ACA"/>
    <w:rsid w:val="7E915FAD"/>
    <w:rsid w:val="7E955D07"/>
    <w:rsid w:val="7E9C7095"/>
    <w:rsid w:val="7EA570E9"/>
    <w:rsid w:val="7EAB552B"/>
    <w:rsid w:val="7EB377FA"/>
    <w:rsid w:val="7EB937A4"/>
    <w:rsid w:val="7EBC7738"/>
    <w:rsid w:val="7EDB5E10"/>
    <w:rsid w:val="7EEA7E01"/>
    <w:rsid w:val="7EF649F8"/>
    <w:rsid w:val="7EF90044"/>
    <w:rsid w:val="7F2C7B76"/>
    <w:rsid w:val="7F2D7CEE"/>
    <w:rsid w:val="7F4F235A"/>
    <w:rsid w:val="7F5B485B"/>
    <w:rsid w:val="7F736048"/>
    <w:rsid w:val="7F8D2CF2"/>
    <w:rsid w:val="7F98785D"/>
    <w:rsid w:val="7FAC155A"/>
    <w:rsid w:val="7FB36445"/>
    <w:rsid w:val="7FB5049D"/>
    <w:rsid w:val="7FB65F35"/>
    <w:rsid w:val="7FBF19CE"/>
    <w:rsid w:val="7FC9210C"/>
    <w:rsid w:val="7FD64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autoRedefine/>
    <w:qFormat/>
    <w:uiPriority w:val="1"/>
    <w:pPr>
      <w:ind w:left="220"/>
      <w:outlineLvl w:val="0"/>
    </w:pPr>
    <w:rPr>
      <w:rFonts w:ascii="Microsoft JhengHei" w:hAnsi="Microsoft JhengHei" w:eastAsia="Microsoft JhengHei" w:cs="Microsoft JhengHei"/>
      <w:b/>
      <w:bCs/>
      <w:sz w:val="28"/>
      <w:szCs w:val="28"/>
    </w:rPr>
  </w:style>
  <w:style w:type="paragraph" w:styleId="3">
    <w:name w:val="heading 2"/>
    <w:basedOn w:val="1"/>
    <w:next w:val="1"/>
    <w:link w:val="18"/>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5"/>
    <w:basedOn w:val="1"/>
    <w:next w:val="1"/>
    <w:link w:val="27"/>
    <w:semiHidden/>
    <w:unhideWhenUsed/>
    <w:qFormat/>
    <w:uiPriority w:val="9"/>
    <w:pPr>
      <w:keepNext/>
      <w:keepLines/>
      <w:spacing w:before="280" w:after="290" w:line="376" w:lineRule="auto"/>
      <w:outlineLvl w:val="4"/>
    </w:pPr>
    <w:rPr>
      <w:b/>
      <w:bCs/>
      <w:sz w:val="28"/>
      <w:szCs w:val="28"/>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Body Text"/>
    <w:basedOn w:val="1"/>
    <w:autoRedefine/>
    <w:qFormat/>
    <w:uiPriority w:val="1"/>
    <w:rPr>
      <w:sz w:val="28"/>
      <w:szCs w:val="28"/>
    </w:rPr>
  </w:style>
  <w:style w:type="paragraph" w:styleId="6">
    <w:name w:val="Block Text"/>
    <w:basedOn w:val="1"/>
    <w:qFormat/>
    <w:uiPriority w:val="99"/>
  </w:style>
  <w:style w:type="paragraph" w:styleId="7">
    <w:name w:val="Balloon Text"/>
    <w:basedOn w:val="1"/>
    <w:link w:val="21"/>
    <w:autoRedefine/>
    <w:semiHidden/>
    <w:unhideWhenUsed/>
    <w:qFormat/>
    <w:uiPriority w:val="99"/>
    <w:rPr>
      <w:sz w:val="18"/>
      <w:szCs w:val="18"/>
    </w:rPr>
  </w:style>
  <w:style w:type="paragraph" w:styleId="8">
    <w:name w:val="footer"/>
    <w:basedOn w:val="1"/>
    <w:link w:val="20"/>
    <w:autoRedefine/>
    <w:unhideWhenUsed/>
    <w:qFormat/>
    <w:uiPriority w:val="99"/>
    <w:pPr>
      <w:tabs>
        <w:tab w:val="center" w:pos="4153"/>
        <w:tab w:val="right" w:pos="8306"/>
      </w:tabs>
      <w:snapToGrid w:val="0"/>
    </w:pPr>
    <w:rPr>
      <w:sz w:val="18"/>
      <w:szCs w:val="18"/>
    </w:rPr>
  </w:style>
  <w:style w:type="paragraph" w:styleId="9">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table" w:customStyle="1" w:styleId="15">
    <w:name w:val="Table Normal"/>
    <w:autoRedefine/>
    <w:semiHidden/>
    <w:unhideWhenUsed/>
    <w:qFormat/>
    <w:uiPriority w:val="2"/>
    <w:tblPr>
      <w:tblCellMar>
        <w:top w:w="0" w:type="dxa"/>
        <w:left w:w="0" w:type="dxa"/>
        <w:bottom w:w="0" w:type="dxa"/>
        <w:right w:w="0" w:type="dxa"/>
      </w:tblCellMar>
    </w:tblPr>
  </w:style>
  <w:style w:type="paragraph" w:styleId="16">
    <w:name w:val="List Paragraph"/>
    <w:basedOn w:val="1"/>
    <w:autoRedefine/>
    <w:qFormat/>
    <w:uiPriority w:val="1"/>
  </w:style>
  <w:style w:type="paragraph" w:customStyle="1" w:styleId="17">
    <w:name w:val="Table Paragraph"/>
    <w:basedOn w:val="1"/>
    <w:autoRedefine/>
    <w:qFormat/>
    <w:uiPriority w:val="1"/>
    <w:pPr>
      <w:spacing w:before="119"/>
      <w:ind w:left="14" w:right="61"/>
      <w:jc w:val="center"/>
    </w:pPr>
  </w:style>
  <w:style w:type="character" w:customStyle="1" w:styleId="18">
    <w:name w:val="标题 2 Char"/>
    <w:basedOn w:val="13"/>
    <w:link w:val="3"/>
    <w:autoRedefine/>
    <w:qFormat/>
    <w:uiPriority w:val="9"/>
    <w:rPr>
      <w:rFonts w:asciiTheme="majorHAnsi" w:hAnsiTheme="majorHAnsi" w:eastAsiaTheme="majorEastAsia" w:cstheme="majorBidi"/>
      <w:b/>
      <w:bCs/>
      <w:sz w:val="32"/>
      <w:szCs w:val="32"/>
    </w:rPr>
  </w:style>
  <w:style w:type="character" w:customStyle="1" w:styleId="19">
    <w:name w:val="页眉 Char"/>
    <w:basedOn w:val="13"/>
    <w:link w:val="9"/>
    <w:autoRedefine/>
    <w:qFormat/>
    <w:uiPriority w:val="99"/>
    <w:rPr>
      <w:rFonts w:ascii="宋体" w:hAnsi="宋体" w:eastAsia="宋体" w:cs="宋体"/>
      <w:sz w:val="18"/>
      <w:szCs w:val="18"/>
    </w:rPr>
  </w:style>
  <w:style w:type="character" w:customStyle="1" w:styleId="20">
    <w:name w:val="页脚 Char"/>
    <w:basedOn w:val="13"/>
    <w:link w:val="8"/>
    <w:autoRedefine/>
    <w:qFormat/>
    <w:uiPriority w:val="99"/>
    <w:rPr>
      <w:rFonts w:ascii="宋体" w:hAnsi="宋体" w:eastAsia="宋体" w:cs="宋体"/>
      <w:sz w:val="18"/>
      <w:szCs w:val="18"/>
    </w:rPr>
  </w:style>
  <w:style w:type="character" w:customStyle="1" w:styleId="21">
    <w:name w:val="批注框文本 Char"/>
    <w:basedOn w:val="13"/>
    <w:link w:val="7"/>
    <w:autoRedefine/>
    <w:semiHidden/>
    <w:qFormat/>
    <w:uiPriority w:val="99"/>
    <w:rPr>
      <w:rFonts w:ascii="宋体" w:hAnsi="宋体" w:eastAsia="宋体" w:cs="宋体"/>
      <w:sz w:val="18"/>
      <w:szCs w:val="18"/>
    </w:rPr>
  </w:style>
  <w:style w:type="paragraph" w:customStyle="1" w:styleId="22">
    <w:name w:val="段"/>
    <w:basedOn w:val="1"/>
    <w:link w:val="23"/>
    <w:autoRedefine/>
    <w:qFormat/>
    <w:uiPriority w:val="0"/>
    <w:pPr>
      <w:widowControl/>
      <w:tabs>
        <w:tab w:val="center" w:pos="4201"/>
        <w:tab w:val="right" w:leader="dot" w:pos="9298"/>
      </w:tabs>
      <w:ind w:firstLine="420" w:firstLineChars="200"/>
      <w:jc w:val="both"/>
    </w:pPr>
    <w:rPr>
      <w:rFonts w:hint="eastAsia" w:hAnsi="Calibri" w:cs="Times New Roman"/>
      <w:sz w:val="21"/>
      <w:szCs w:val="20"/>
      <w:lang w:eastAsia="zh-CN"/>
    </w:rPr>
  </w:style>
  <w:style w:type="character" w:customStyle="1" w:styleId="23">
    <w:name w:val="段 Char"/>
    <w:basedOn w:val="13"/>
    <w:link w:val="22"/>
    <w:autoRedefine/>
    <w:qFormat/>
    <w:uiPriority w:val="0"/>
    <w:rPr>
      <w:rFonts w:hint="eastAsia" w:ascii="宋体" w:hAnsi="宋体" w:eastAsia="宋体" w:cs="宋体"/>
      <w:sz w:val="21"/>
    </w:rPr>
  </w:style>
  <w:style w:type="paragraph" w:customStyle="1" w:styleId="24">
    <w:name w:val="章标题"/>
    <w:basedOn w:val="1"/>
    <w:next w:val="22"/>
    <w:autoRedefine/>
    <w:qFormat/>
    <w:uiPriority w:val="0"/>
    <w:pPr>
      <w:widowControl/>
      <w:numPr>
        <w:ilvl w:val="0"/>
        <w:numId w:val="1"/>
      </w:numPr>
      <w:spacing w:beforeLines="100" w:afterLines="100"/>
      <w:jc w:val="both"/>
      <w:outlineLvl w:val="1"/>
    </w:pPr>
    <w:rPr>
      <w:rFonts w:hint="eastAsia" w:ascii="黑体" w:hAnsi="Calibri" w:eastAsia="黑体" w:cs="Times New Roman"/>
      <w:sz w:val="21"/>
      <w:szCs w:val="20"/>
      <w:lang w:eastAsia="zh-CN"/>
    </w:rPr>
  </w:style>
  <w:style w:type="paragraph" w:customStyle="1" w:styleId="25">
    <w:name w:val="附录标识"/>
    <w:basedOn w:val="1"/>
    <w:autoRedefine/>
    <w:qFormat/>
    <w:uiPriority w:val="0"/>
    <w:pPr>
      <w:keepNext/>
      <w:widowControl/>
      <w:numPr>
        <w:ilvl w:val="0"/>
        <w:numId w:val="2"/>
      </w:numPr>
      <w:shd w:val="clear" w:color="auto" w:fill="FFFFFF"/>
      <w:tabs>
        <w:tab w:val="left" w:pos="360"/>
        <w:tab w:val="left" w:pos="6405"/>
      </w:tabs>
      <w:spacing w:before="640" w:after="280"/>
      <w:jc w:val="center"/>
      <w:outlineLvl w:val="0"/>
    </w:pPr>
    <w:rPr>
      <w:rFonts w:hint="eastAsia" w:ascii="黑体" w:hAnsi="Times New Roman" w:eastAsia="黑体" w:cs="Times New Roman"/>
      <w:sz w:val="21"/>
      <w:szCs w:val="20"/>
      <w:lang w:eastAsia="zh-CN"/>
    </w:rPr>
  </w:style>
  <w:style w:type="paragraph" w:customStyle="1" w:styleId="26">
    <w:name w:val="一级条标题"/>
    <w:basedOn w:val="1"/>
    <w:next w:val="1"/>
    <w:autoRedefine/>
    <w:qFormat/>
    <w:uiPriority w:val="0"/>
    <w:pPr>
      <w:widowControl/>
      <w:numPr>
        <w:ilvl w:val="1"/>
        <w:numId w:val="3"/>
      </w:numPr>
      <w:spacing w:beforeLines="50" w:afterLines="50"/>
      <w:outlineLvl w:val="2"/>
    </w:pPr>
    <w:rPr>
      <w:rFonts w:hint="eastAsia" w:ascii="黑体" w:hAnsi="Times New Roman" w:eastAsia="黑体" w:cs="Times New Roman"/>
      <w:sz w:val="21"/>
      <w:szCs w:val="21"/>
      <w:lang w:eastAsia="zh-CN"/>
    </w:rPr>
  </w:style>
  <w:style w:type="character" w:customStyle="1" w:styleId="27">
    <w:name w:val="标题 5 Char"/>
    <w:basedOn w:val="13"/>
    <w:link w:val="4"/>
    <w:autoRedefine/>
    <w:semiHidden/>
    <w:qFormat/>
    <w:uiPriority w:val="9"/>
    <w:rPr>
      <w:rFonts w:ascii="宋体" w:hAnsi="宋体" w:cs="宋体"/>
      <w:b/>
      <w:bCs/>
      <w:sz w:val="28"/>
      <w:szCs w:val="28"/>
      <w:lang w:eastAsia="en-US"/>
    </w:rPr>
  </w:style>
  <w:style w:type="paragraph" w:customStyle="1" w:styleId="28">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
    <w:name w:val="标准文件_一级条标题"/>
    <w:basedOn w:val="30"/>
    <w:next w:val="28"/>
    <w:autoRedefine/>
    <w:qFormat/>
    <w:uiPriority w:val="0"/>
    <w:pPr>
      <w:numPr>
        <w:ilvl w:val="2"/>
      </w:numPr>
      <w:spacing w:before="50" w:beforeLines="50" w:after="50" w:afterLines="50"/>
      <w:outlineLvl w:val="1"/>
    </w:pPr>
  </w:style>
  <w:style w:type="paragraph" w:customStyle="1" w:styleId="30">
    <w:name w:val="标准文件_章标题"/>
    <w:next w:val="28"/>
    <w:autoRedefine/>
    <w:qFormat/>
    <w:uiPriority w:val="0"/>
    <w:pPr>
      <w:numPr>
        <w:ilvl w:val="1"/>
        <w:numId w:val="4"/>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1">
    <w:name w:val="标准文件_一级无标题"/>
    <w:basedOn w:val="29"/>
    <w:autoRedefine/>
    <w:qFormat/>
    <w:uiPriority w:val="0"/>
    <w:pPr>
      <w:spacing w:before="0" w:beforeLines="0" w:after="0" w:afterLines="0"/>
      <w:outlineLvl w:val="9"/>
    </w:pPr>
    <w:rPr>
      <w:rFonts w:ascii="宋体" w:eastAsia="宋体"/>
    </w:rPr>
  </w:style>
  <w:style w:type="paragraph" w:customStyle="1" w:styleId="32">
    <w:name w:val="标准文件_二级条标题"/>
    <w:next w:val="28"/>
    <w:autoRedefine/>
    <w:qFormat/>
    <w:uiPriority w:val="0"/>
    <w:pPr>
      <w:widowControl w:val="0"/>
      <w:numPr>
        <w:ilvl w:val="3"/>
        <w:numId w:val="4"/>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33">
    <w:name w:val="标准文件_二级无标题"/>
    <w:basedOn w:val="32"/>
    <w:autoRedefine/>
    <w:qFormat/>
    <w:uiPriority w:val="0"/>
    <w:pPr>
      <w:spacing w:before="0" w:beforeLines="0" w:after="0" w:afterLines="0"/>
      <w:outlineLvl w:val="9"/>
    </w:pPr>
    <w:rPr>
      <w:rFonts w:ascii="宋体" w:eastAsia="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101772-E234-4766-8276-F741805431F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4461</Words>
  <Characters>4590</Characters>
  <Lines>26</Lines>
  <Paragraphs>7</Paragraphs>
  <TotalTime>1</TotalTime>
  <ScaleCrop>false</ScaleCrop>
  <LinksUpToDate>false</LinksUpToDate>
  <CharactersWithSpaces>4732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2020-11-12T03:42:00Z</dcterms:created>
  <dc:creator>admin</dc:creator>
  <cp:lastModifiedBy>ydy</cp:lastModifiedBy>
  <cp:lastPrinted>2022-04-22T01:19:00Z</cp:lastPrinted>
  <dcterms:modified xsi:type="dcterms:W3CDTF">2026-08-27T05:20:43Z</dcterms:modified>
  <dc:title>Microsoft Word - DB31T 1104-2018编制说明.docx</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2019-01-11T00:00:00Z</vt:filetime>
  </property>
  <property fmtid="{D5CDD505-2E9C-101B-9397-08002B2CF9AE}" pid="3" name="Creator">
    <vt:lpwstr>PScript5.dll Version 5.2.2</vt:lpwstr>
  </property>
  <property fmtid="{D5CDD505-2E9C-101B-9397-08002B2CF9AE}" pid="4" name="LastSaved">
    <vt:filetime>2019-08-07T00:00:00Z</vt:filetime>
  </property>
  <property fmtid="{D5CDD505-2E9C-101B-9397-08002B2CF9AE}" pid="5" name="KSOProductBuildVer">
    <vt:lpwstr>2052-12.1.0.28043</vt:lpwstr>
  </property>
  <property fmtid="{D5CDD505-2E9C-101B-9397-08002B2CF9AE}" pid="6" name="ICV">
    <vt:lpwstr>D24304483AED4C01BE9DC051EF26206D_13</vt:lpwstr>
  </property>
  <property fmtid="{D5CDD505-2E9C-101B-9397-08002B2CF9AE}" pid="7" name="KSOTemplateDocerSaveRecord">
    <vt:lpwstr>eyJoZGlkIjoiODM3MjBlZTQxMDZhZWM4MzI1NzRiZGY4OGY4NmQ2ZGUiLCJ1c2VySWQiOiIzMTQ3NzQ2MzAifQ==</vt:lpwstr>
  </property>
</Properties>
</file>